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Document.xml" ContentType="application/vnd.openxmlformats-officedocument.wordprocessingml.comment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commentsExtendedDocument.xml" ContentType="application/vnd.openxmlformats-officedocument.wordprocessingml.commentsExtended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before="0" w:after="0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Вносится Губернатором </w:t>
      </w:r>
    </w:p>
    <w:p>
      <w:pPr>
        <w:spacing w:before="0" w:after="0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Новосибирской области</w:t>
      </w:r>
    </w:p>
    <w:p>
      <w:pPr>
        <w:spacing w:before="0" w:after="0"/>
        <w:jc w:val="right"/>
        <w:rPr>
          <w:i/>
          <w:sz w:val="28"/>
          <w:szCs w:val="28"/>
        </w:rPr>
      </w:pPr>
    </w:p>
    <w:p>
      <w:pPr>
        <w:spacing w:before="0" w:after="0"/>
        <w:ind w:firstLine="540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Проект № ________</w:t>
      </w:r>
    </w:p>
    <w:p>
      <w:pPr>
        <w:spacing w:before="0" w:after="0"/>
        <w:jc w:val="right"/>
        <w:rPr>
          <w:sz w:val="20"/>
        </w:rPr>
      </w:pPr>
    </w:p>
    <w:p>
      <w:pPr>
        <w:spacing w:before="0" w:after="0"/>
        <w:jc w:val="right"/>
        <w:rPr>
          <w:sz w:val="20"/>
        </w:rPr>
      </w:pPr>
    </w:p>
    <w:p>
      <w:pPr>
        <w:spacing w:before="0" w:after="0"/>
        <w:jc w:val="center"/>
        <w:rPr>
          <w:b/>
          <w:iCs/>
          <w:sz w:val="40"/>
          <w:szCs w:val="40"/>
        </w:rPr>
      </w:pPr>
      <w:r>
        <w:rPr>
          <w:b/>
          <w:iCs/>
          <w:sz w:val="40"/>
          <w:szCs w:val="40"/>
        </w:rPr>
        <w:t xml:space="preserve">ЗАКОН </w:t>
      </w:r>
    </w:p>
    <w:p>
      <w:pPr>
        <w:spacing w:before="0" w:after="0"/>
        <w:jc w:val="center"/>
        <w:rPr>
          <w:b/>
          <w:iCs/>
          <w:sz w:val="40"/>
          <w:szCs w:val="40"/>
        </w:rPr>
      </w:pPr>
      <w:r>
        <w:rPr>
          <w:b/>
          <w:iCs/>
          <w:sz w:val="40"/>
          <w:szCs w:val="40"/>
        </w:rPr>
        <w:t xml:space="preserve">НОВОСИБИРСКОЙ ОБЛАСТИ</w:t>
      </w:r>
    </w:p>
    <w:p>
      <w:pPr>
        <w:spacing w:before="0" w:after="0"/>
        <w:jc w:val="center"/>
        <w:rPr>
          <w:sz w:val="28"/>
          <w:szCs w:val="28"/>
        </w:rPr>
      </w:pPr>
    </w:p>
    <w:p>
      <w:pPr>
        <w:spacing w:before="0" w:after="0"/>
        <w:jc w:val="center"/>
        <w:rPr>
          <w:sz w:val="28"/>
          <w:szCs w:val="28"/>
        </w:rPr>
      </w:pPr>
    </w:p>
    <w:p>
      <w:pPr>
        <w:pStyle w:val="ConsPlusNormal"/>
        <w:ind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Закон Новосибирской области «О регулировании градостроительной деятельности в Новосибирской области»</w:t>
      </w:r>
    </w:p>
    <w:p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spacing w:before="0" w:after="0"/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Статья 1</w:t>
      </w:r>
    </w:p>
    <w:p>
      <w:pPr>
        <w:spacing w:before="0" w:after="0"/>
        <w:ind w:firstLine="709"/>
        <w:jc w:val="both"/>
        <w:rPr>
          <w:b/>
          <w:iCs/>
          <w:sz w:val="28"/>
          <w:szCs w:val="28"/>
        </w:rPr>
      </w:pP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17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в </w:t>
      </w:r>
      <w:hyperlink r:id="rId12" w:tooltip="http://10.12.1.46/cons/cgi/online.cgi?req=doc&amp;base=RLAW049&amp;n=38603&amp;date=23.10.2025" w:history="1">
        <w:r>
          <w:rPr>
            <w:rStyle w:val="affd"/>
            <w:color w:val="000000" w:themeColor="text1"/>
            <w:sz w:val="28"/>
            <w:szCs w:val="28"/>
            <w:u w:val="none"/>
          </w:rPr>
          <w:t xml:space="preserve">Закон</w:t>
        </w:r>
      </w:hyperlink>
      <w:r>
        <w:rPr>
          <w:color w:val="000000"/>
          <w:sz w:val="28"/>
          <w:szCs w:val="28"/>
        </w:rPr>
        <w:t xml:space="preserve"> Новосибирской области от 27 апреля 2010 года № 481-ОЗ «О регулиро</w:t>
      </w:r>
      <w:r>
        <w:rPr>
          <w:color w:val="000000"/>
          <w:sz w:val="28"/>
          <w:szCs w:val="28"/>
        </w:rPr>
        <w:t xml:space="preserve">вании градостроительной деятельности в Новосибирской области» </w:t>
      </w:r>
      <w:r>
        <w:rPr>
          <w:iCs/>
          <w:sz w:val="28"/>
          <w:szCs w:val="28"/>
        </w:rPr>
        <w:t xml:space="preserve">(с изменениями, внесенными Законами Новосибирской области от 28 ноября 2011 года № 161-ОЗ, от 6 марта 2014 года № 420-ОЗ, от 31 марта 2015 года № 536-ОЗ, от 5 мая 2016 года № 52-ОЗ, от 5 декабря</w:t>
      </w:r>
      <w:r>
        <w:rPr>
          <w:iCs/>
          <w:sz w:val="28"/>
          <w:szCs w:val="28"/>
        </w:rPr>
        <w:t xml:space="preserve"> 2017 года № 227-ОЗ, от 24 декабря 2018 года № 331-ОЗ, от 6 мая 2019 года № 367-ОЗ, от 20 декабря 2019 года № 442-ОЗ, от 7 июня 2021 года № 80-ОЗ, от 2 ноября 2021 года № 131-ОЗ, от 7 апреля 2022 года № 185-ОЗ, от 14 июля 2022 года № 226-ОЗ, от 14 июля 202</w:t>
      </w:r>
      <w:r>
        <w:rPr>
          <w:iCs/>
          <w:sz w:val="28"/>
          <w:szCs w:val="28"/>
        </w:rPr>
        <w:t xml:space="preserve">2 года № 237-ОЗ, от 29 ноября 2022 года № 282-ОЗ, от 14 июня 2023 года № 339-ОЗ, от 31 октября 2023 года № 382-ОЗ, от 7 февраля 2024 года № 421-ОЗ, от 12 марта 2024 года              № 428-ОЗ, от 5 декабря 2024 года № 533-ОЗ, от 23 декабря 2025 </w:t>
      </w:r>
      <w:r>
        <w:rPr>
          <w:iCs/>
          <w:sz w:val="28"/>
          <w:szCs w:val="28"/>
        </w:rPr>
        <w:t xml:space="preserve">года </w:t>
      </w:r>
      <w:r>
        <w:rPr>
          <w:iCs/>
          <w:sz w:val="28"/>
          <w:szCs w:val="28"/>
        </w:rPr>
        <w:t xml:space="preserve">№ 42-ОЗ) </w:t>
      </w:r>
      <w:r>
        <w:rPr>
          <w:color w:val="000000"/>
          <w:sz w:val="28"/>
          <w:szCs w:val="28"/>
        </w:rPr>
        <w:t xml:space="preserve">сл</w:t>
      </w:r>
      <w:r>
        <w:rPr>
          <w:color w:val="000000"/>
          <w:sz w:val="28"/>
          <w:szCs w:val="28"/>
        </w:rPr>
        <w:t xml:space="preserve">едующие изменения: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17" w:lineRule="atLeast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1) часть 1 статьи 4 дополнить пунктами 5.9–5.15 следующего содержания: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«</w:t>
      </w:r>
      <w:r>
        <w:rPr>
          <w:color w:val="000000" w:themeColor="text1"/>
          <w:sz w:val="28"/>
          <w:szCs w:val="28"/>
        </w:rPr>
        <w:t xml:space="preserve">5.9) установление требований, при соблюдении которых территории ведения гражданами садоводства или огородничества для собственных нужд могут быть включены в границы населенного пункта либо в границах территории ведения гражданами садоводства для собственны</w:t>
      </w:r>
      <w:r>
        <w:rPr>
          <w:color w:val="000000" w:themeColor="text1"/>
          <w:sz w:val="28"/>
          <w:szCs w:val="28"/>
        </w:rPr>
        <w:t xml:space="preserve">х нужд может быть образован новый населенный пункт;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5.10) установление порядка формирования и ведения реестра разрешений на строительство Новосибирской области </w:t>
      </w:r>
      <w:r>
        <w:rPr>
          <w:sz w:val="28"/>
          <w:szCs w:val="28"/>
          <w:shd w:val="clear" w:color="auto" w:fill="ffffff"/>
        </w:rPr>
        <w:t xml:space="preserve">с учетом положений нормативных правовых актов Правительства Российской Федерации, предусмотренны</w:t>
      </w:r>
      <w:r>
        <w:rPr>
          <w:sz w:val="28"/>
          <w:szCs w:val="28"/>
          <w:shd w:val="clear" w:color="auto" w:fill="ffffff"/>
        </w:rPr>
        <w:t xml:space="preserve">х в соответствии с </w:t>
      </w:r>
      <w:hyperlink r:id="rId13" w:tooltip="https://www.garant.ru/products/ipo/prime/doc/412324148/#5115" w:anchor="5115" w:history="1">
        <w:r>
          <w:rPr>
            <w:sz w:val="28"/>
            <w:szCs w:val="28"/>
            <w:shd w:val="clear" w:color="auto" w:fill="ffffff"/>
          </w:rPr>
          <w:t xml:space="preserve">частью 1.5</w:t>
        </w:r>
      </w:hyperlink>
      <w:r>
        <w:rPr>
          <w:sz w:val="28"/>
          <w:szCs w:val="28"/>
          <w:shd w:val="clear" w:color="auto" w:fill="ffffff"/>
        </w:rPr>
        <w:t xml:space="preserve"> статьи 51 Градостроительного кодекса Российской Федерации;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 xml:space="preserve">5.11) </w:t>
      </w:r>
      <w:r>
        <w:rPr>
          <w:sz w:val="28"/>
          <w:szCs w:val="28"/>
          <w:highlight w:val="white"/>
        </w:rPr>
        <w:t xml:space="preserve">установление </w:t>
      </w:r>
      <w:r>
        <w:rPr>
          <w:sz w:val="28"/>
          <w:szCs w:val="28"/>
          <w:highlight w:val="white"/>
        </w:rPr>
        <w:t xml:space="preserve">порядка формирования и ведения реестра разрешений на ввод объектов капитального строительства в эксплуатацию Новосибирской </w:t>
      </w:r>
      <w:r>
        <w:rPr>
          <w:sz w:val="28"/>
          <w:szCs w:val="28"/>
        </w:rPr>
        <w:t xml:space="preserve">области </w:t>
      </w:r>
      <w:r>
        <w:rPr>
          <w:sz w:val="28"/>
          <w:szCs w:val="28"/>
          <w:shd w:val="clear" w:color="auto" w:fill="ffffff"/>
        </w:rPr>
        <w:t xml:space="preserve">с учетом положений нормативных правовых актов Правительства Российской Федерации, предусмотренных в соответствии с </w:t>
      </w:r>
      <w:hyperlink r:id="rId14" w:tooltip="https://www.garant.ru/products/ipo/prime/doc/412324148/#550140" w:anchor="550140" w:history="1">
        <w:r>
          <w:rPr>
            <w:sz w:val="28"/>
            <w:szCs w:val="28"/>
            <w:shd w:val="clear" w:color="auto" w:fill="ffffff"/>
          </w:rPr>
          <w:t xml:space="preserve">частью 1.4</w:t>
        </w:r>
      </w:hyperlink>
      <w:r>
        <w:rPr>
          <w:sz w:val="28"/>
          <w:szCs w:val="28"/>
          <w:shd w:val="clear" w:color="auto" w:fill="ffffff"/>
        </w:rPr>
        <w:t xml:space="preserve"> статьи 55 Градостроительного кодекса Российской Федерации;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firstLine="709"/>
        <w:jc w:val="both"/>
        <w:rPr>
          <w:color w:val="000000"/>
          <w:sz w:val="30"/>
          <w:szCs w:val="30"/>
          <w:shd w:val="clear" w:color="auto" w:fill="ffffff"/>
        </w:rPr>
      </w:pPr>
      <w:r>
        <w:rPr>
          <w:color w:val="000000"/>
          <w:sz w:val="28"/>
          <w:szCs w:val="28"/>
        </w:rPr>
        <w:t xml:space="preserve">5.12) </w:t>
      </w:r>
      <w:r>
        <w:rPr>
          <w:color w:val="000000"/>
          <w:sz w:val="30"/>
          <w:szCs w:val="30"/>
          <w:shd w:val="clear" w:color="auto" w:fill="ffffff"/>
        </w:rPr>
        <w:t xml:space="preserve">установление случаев подготовки проект</w:t>
      </w:r>
      <w:r>
        <w:rPr>
          <w:color w:val="000000"/>
          <w:sz w:val="30"/>
          <w:szCs w:val="30"/>
          <w:shd w:val="clear" w:color="auto" w:fill="ffffff"/>
        </w:rPr>
        <w:t xml:space="preserve">ов генеральных планов поселений, генеральных планов муниципальных округов, генеральных планов городских округов, проектов, предусматривающих внесение изменений в генеральные планы поселений, генеральные планы муниципальных округов, генеральные планы городс</w:t>
      </w:r>
      <w:r>
        <w:rPr>
          <w:color w:val="000000"/>
          <w:sz w:val="30"/>
          <w:szCs w:val="30"/>
          <w:shd w:val="clear" w:color="auto" w:fill="ffffff"/>
        </w:rPr>
        <w:t xml:space="preserve">ких округов, без проведения общественных обсуждений или публичных слушаний;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firstLine="709"/>
        <w:jc w:val="both"/>
        <w:rPr>
          <w:color w:val="000000"/>
          <w:sz w:val="30"/>
          <w:szCs w:val="30"/>
          <w:shd w:val="clear" w:color="auto" w:fill="ffffff"/>
        </w:rPr>
      </w:pPr>
      <w:r>
        <w:rPr>
          <w:color w:val="000000"/>
          <w:sz w:val="30"/>
          <w:szCs w:val="30"/>
          <w:shd w:val="clear" w:color="auto" w:fill="ffffff"/>
        </w:rPr>
        <w:t xml:space="preserve"> 5.13) установление случаев подготовки проектов правил землепользования и застройки, проектов, предусматривающих внесение изменений в правила землепользования и застройки, без пров</w:t>
      </w:r>
      <w:r>
        <w:rPr>
          <w:color w:val="000000"/>
          <w:sz w:val="30"/>
          <w:szCs w:val="30"/>
          <w:shd w:val="clear" w:color="auto" w:fill="ffffff"/>
        </w:rPr>
        <w:t xml:space="preserve">едения общественных обсуждений или публичных слушаний;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30"/>
          <w:szCs w:val="30"/>
          <w:shd w:val="clear" w:color="auto" w:fill="ffffff"/>
        </w:rPr>
        <w:t xml:space="preserve">5.14) установление случаев, при которых проекты планировки территории и проекты межевания территории, решение об утверждении которых принимается в соответствии с Градостроительным кодексом Российской Ф</w:t>
      </w:r>
      <w:r>
        <w:rPr>
          <w:color w:val="000000"/>
          <w:sz w:val="30"/>
          <w:szCs w:val="30"/>
          <w:shd w:val="clear" w:color="auto" w:fill="ffffff"/>
        </w:rPr>
        <w:t xml:space="preserve">едерации органами местного самоуправления, внесение изменений в такие проекты планировки территории и проекты межевания территории утверждаются без проведения общественных обсуждений или публичных слушаний;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5.15) установление порядка принятия решения о кон</w:t>
      </w:r>
      <w:r>
        <w:rPr>
          <w:sz w:val="28"/>
          <w:szCs w:val="28"/>
        </w:rPr>
        <w:t xml:space="preserve">сервации объекта капитального строительства государственной собственности Новосибирской области, строительство, реконструкция которого осуществлялись полностью или частично за счет средств областного бюджета Новосибирской области;»; 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статью 8.1 изложить</w:t>
      </w:r>
      <w:r>
        <w:rPr>
          <w:color w:val="000000"/>
          <w:sz w:val="28"/>
          <w:szCs w:val="28"/>
        </w:rPr>
        <w:t xml:space="preserve"> в следующей редакции:</w:t>
      </w:r>
    </w:p>
    <w:p>
      <w:pPr>
        <w:pStyle w:val="ConsPlusTitle"/>
        <w:spacing w:line="17" w:lineRule="atLeast"/>
        <w:ind w:firstLine="709"/>
        <w:jc w:val="both"/>
        <w:outlineLvl w:val="1"/>
        <w:rPr>
          <w:highlight w:val="white"/>
        </w:rPr>
      </w:pPr>
      <w:bookmarkStart w:id="0" w:name="undefined"/>
      <w:bookmarkEnd w:id="0"/>
      <w:r>
        <w:t xml:space="preserve">«Статья 8.1. Виды объектов регионального значения, подлежащих отображению на схеме территориального планирования Новосибирской облас</w:t>
      </w:r>
      <w:r>
        <w:rPr>
          <w:highlight w:val="white"/>
        </w:rPr>
        <w:t xml:space="preserve">ти</w:t>
      </w:r>
    </w:p>
    <w:p>
      <w:pPr>
        <w:pStyle w:val="ConsPlusTitle"/>
        <w:spacing w:line="17" w:lineRule="atLeast"/>
        <w:ind w:firstLine="709"/>
        <w:jc w:val="both"/>
        <w:outlineLvl w:val="1"/>
        <w:rPr>
          <w:highlight w:val="white"/>
        </w:rPr>
      </w:pP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 схеме территориального планирования Новосибирской области подлежат отображению объекты региона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льного значения следующих видов: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left" w:pos="969"/>
        </w:tabs>
        <w:spacing w:before="0" w:after="0" w:line="17" w:lineRule="atLeast"/>
        <w:ind w:firstLine="709"/>
        <w:jc w:val="both"/>
        <w:rPr>
          <w:color w:val="000000"/>
          <w:szCs w:val="24"/>
        </w:rPr>
      </w:pPr>
      <w:r>
        <w:rPr>
          <w:color w:val="000000"/>
          <w:sz w:val="28"/>
          <w:szCs w:val="28"/>
        </w:rPr>
        <w:t xml:space="preserve">1) в области транспорта (железнодорожный, водный, воздушный транспорт), автомобильных дорог регионального или межмуниципального значения: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left" w:pos="969"/>
        </w:tabs>
        <w:spacing w:before="0" w:after="0" w:line="17" w:lineRule="atLeast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автовокзал;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автостанция;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автомобильные дороги регионального или межмуниципального значения;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аэродром;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вертодром;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trike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железнодорожные линии необщего пользования;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trike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железнодорожное депо;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место стоянки маломерных, спортивных парусных и прогулочных судов;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наплавной мост;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объект (комплекс зд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аний и сооружений) единой системы организации воздушного движения, расположенный вне аэропортов (аэродромов);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объект инфраструктуры внутренних водных путей;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trike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остановочный пассажирский железнодорожный пункт;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паромная переправа;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посадочная площадка;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речной во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кзал;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транспортно-логистический центр;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транспортно-логистический центр, в котором осуществляется перегрузка грузов с одного вида транспорта на другой вид транспорта;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транспортно-пересадочный узел;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color w:val="9bbb59" w:themeColor="accent3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9bbb59" w:themeColor="accent3"/>
          <w:highlight w:val="white"/>
        </w:rPr>
        <w:tab/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2) в области предупреждения чрезвычайных ситуаций межмуниц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ипального и регионального характера, стихийных бедствий, эпидемий и ликвидации их последствий;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аварийно-спасательная служба и (или) аварийно-спасательное формирование;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объект и сооружение гражданской обороны;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объект информирования и оповещения;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объект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лесопожарной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охраны;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объект мониторинга и прогнозирования;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объект обеспечения пожарной безопасности, пожарный резервуар;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иной объект единой государственной системы предупреждения и ликвидации чрезвычайных ситуаций;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highlight w:val="white"/>
        </w:rPr>
        <w:tab/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3) в области образования: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здание (комплекс зданий) организации, реализующей программы профессионального образования и высшего образования;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здание (комплекс зданий) специального учебно-воспитательного учреждения для обучающихся с ограниченными возможностями здоровья;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здание (комплек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 зданий) организации, осуществляющей обучение;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left" w:pos="1014"/>
          <w:tab w:val="left" w:pos="2214"/>
        </w:tabs>
        <w:spacing w:line="17" w:lineRule="atLeast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 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в области здравоохранения: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объект (здание, комплекс зданий) медицинской помощи (кроме санаторно-курортной), оказываемой в стационарных условиях;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объект (здание, комплекс зданий) медицинской помощи, оказыва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емой в амбулаторных условиях и (или) в условиях дневного стационара;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объект (здание, комплекс зданий) клиники научной или научно-исследовательской организации, организации профессионального образования;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объект (здание, комплекс зданий), на базе которого ок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азывается первичная медико-санитарная помощь;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объект (здание, комплекс зданий), на базе которого оказывается скорая медицинская помощь;</w:t>
      </w:r>
    </w:p>
    <w:p>
      <w:pPr>
        <w:pStyle w:val="ConsPlusNormal"/>
        <w:tabs>
          <w:tab w:val="left" w:pos="1869"/>
        </w:tabs>
        <w:spacing w:line="17" w:lineRule="atLeast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5) в области физической культуры и спорта: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объект спорта, включающий раздельно нормируемые спортивные сооружения (объекты) (в том числе физкультурно-оздоровительный комплекс);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спортивное сооружение;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ab/>
        <w:t xml:space="preserve">6) в области энергетики: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газопровод распределительный высокого давления свыше 0,3 до 1,2 МПа включи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тельно;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газопровод распределительный среднего давления свыше 0,005 до 0,3 МПа включительно;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газораспределительная станция (ГРС);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вставка постоянного тока;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линии электропередачи 220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линии электропередачи 150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линии электропередачи 110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распределительный пункт (РП);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переключательный пункт;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соединительный пункт;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тепловая электростанция (ТЭС);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теплоэлектроцентраль (ТЭЦ);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трансформаторная подстанция (ТП);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тяговая подстанция (железной дороги);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электрическая подстанция 220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электрическая по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дстанция 150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электрическая подстанция 110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7) иные виды объектов регионального значения, которые необходимы для осуществления полномочий по вопросам, отнесенным к ведению Новосибирской области, органов государственной власти Новосибирской области, 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оказывают существенное влияние на социально-экономическое развитие Новосибирской области, в том числе: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а) в области социального обеспечения: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комплексные, полустационарные и нестационарные организации социального обслуживания;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организации (отделения) социа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льного обслуживания на дому;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организации (отделения) срочного социального обслуживания, срочной социально-консультационной помощи;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объекты молодежной политики;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стационарные организации социального обслуживания;</w:t>
      </w:r>
    </w:p>
    <w:p>
      <w:pPr>
        <w:pStyle w:val="ConsPlusNormal"/>
        <w:tabs>
          <w:tab w:val="left" w:pos="1299"/>
        </w:tabs>
        <w:spacing w:line="17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б) в области сельского хозяйства: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предприятие растениеводства;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предприятие по разведению молочного крупного рогатого скота, производство сырого молока;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предприятие по разведению прочих животных;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предприятие по разведению прочих пород крупного рогатого скота и буйволов, производство спермы;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предприятие по рыболовству и рыбоводству;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предприятие по лесоводству и лесозаготовкам;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ab/>
        <w:t xml:space="preserve">в) в области культуры: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зрелищная организация;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объект культурно-досугового (клубного) типа;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объект культурно-просветительного назначения;</w:t>
      </w:r>
    </w:p>
    <w:p>
      <w:pPr>
        <w:pStyle w:val="ConsPlusNormal"/>
        <w:tabs>
          <w:tab w:val="left" w:pos="2514"/>
          <w:tab w:val="left" w:pos="2889"/>
        </w:tabs>
        <w:spacing w:line="17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г) в области обработки, утилиз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ации, обезвреживания, размещения отходов производства и потребления: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объект по обработке, утилизации, обезвреживанию отходов;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объект размещения отходов;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объект утилизации, уничтожения биологических отходов;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д) в области отдыха и туризма: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детский оздоровите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льный лагерь;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оздоровительно-спортивный лагерь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объекты физкультурно-досугового назначения и активного отдыха;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места и объекты массового посещения, в том числе тематический туризм;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е) в области санаторно-курортного обеспечения: 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объект санаторно-курортного назначения;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ж) прочие объекты: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административное здание;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ансамбль;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ветеринарная лечебница, питомник животных, кинологический центр, приют для животных, иной подобный объект;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водоподпорные и водонапорные гидротехнические сооружения;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водосбросные и водопропускные гидротехнические сооружения (в том числе сопрягающие);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водозабор;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водозаборные гидротехнические сооружения;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водопроводные очистные сооружения</w:t>
      </w:r>
      <w:r>
        <w:rPr>
          <w:highlight w:val="white"/>
        </w:rPr>
        <w:t xml:space="preserve">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водопроводящие гидротехни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ческие сооружения;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гидротехнические сооружения специального назначения;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государственный природный заказник;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дендрологический парк, ботанический сад;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достопримечательное место;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зона территориального развития (ЗТР);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иная зона с действием особых финансовых ил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 нефинансовых механизмов поддержки инвестиционной и инновационной деятельности;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инновационный территориальный кластер;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историко-культурный заповедник;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лечебно-оздоровительные местности и курорты;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мелиоративные объекты;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месторождения неметаллических полезных ископаемых;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месторождения подземных вод;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месторождения торфа и сапропеля;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непроизводственный объект по предоставлению населению государственных правовых, финансовых, консультационных и иных подобных услуг;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объект пров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едения гражданских обрядов;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объект, связанный с производственной деятельностью;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памятник;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памятник природы;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портовая особая экономическая зона;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природный парк;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промышленно-производственная особая экономическая зона;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промышленный (индустриальный) парк;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регуляционные 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выправительные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гидротехнические сооружения;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туристско-рекреационная особая экономическая зона;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территория опережающего развития (ТОР);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технико-внедренческая особая экономическая зона;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статью 17.1 изложить в следующей редакции: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firstLine="709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«Статья 17.1. </w:t>
      </w:r>
      <w:r>
        <w:rPr>
          <w:b/>
          <w:bCs/>
          <w:sz w:val="28"/>
          <w:szCs w:val="28"/>
        </w:rPr>
        <w:t xml:space="preserve">Виды объектов местного значения, подлежащие отображению в документах территориального планирования муниципальных образований Новосибирской области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firstLine="709"/>
        <w:jc w:val="both"/>
        <w:rPr>
          <w:b/>
          <w:bCs/>
          <w:sz w:val="28"/>
          <w:szCs w:val="28"/>
        </w:rPr>
      </w:pP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 На схеме территориального планирования муниципального района, подлежат отображению следующи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виды объектов местного значения: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в области электро- и газоснабжения: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газораспределительная станция (ГРС);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компрессорная станция (КС), компрессорный цех (КЦ);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линии электропередачи 35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линии электропередачи 20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линии электропередачи 10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сформаторная подстанция (ТП);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электрическая подстанция 35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электрическая подстанция 20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электрическая подстанция 10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 в области автомобильных дорог местного значения вне границ населенных пунктов в границах муниципального района: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автомобильные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ороги местного значения;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транспортно-логистический центр (ТЛЦ);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транспортно-пересадочный узел;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в области образования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здание (комплекс зданий) дошкольной образовательной организации;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здание (комплекс зданий) общеобразовательной организации;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здание (комплекс зданий) орган</w:t>
      </w:r>
      <w:r>
        <w:rPr>
          <w:rFonts w:ascii="Times New Roman" w:hAnsi="Times New Roman" w:cs="Times New Roman"/>
          <w:sz w:val="28"/>
          <w:szCs w:val="28"/>
        </w:rPr>
        <w:t xml:space="preserve">изации дополнительного образования;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здание (комплекс зданий) организации, осуществляющей обучение;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в области физической культуры и массового спорта: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объект спорта, включающий разде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льно нормируемые спортивные сооружения (объекты) (в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том числе физкультурно-оздоровительный комплекс);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спортивное сооружение;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5) в области утилизации, обезвреживания, размещения отходов производства и потребления: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 по обработке, утилизации, обезврежив</w:t>
      </w:r>
      <w:r>
        <w:rPr>
          <w:rFonts w:ascii="Times New Roman" w:hAnsi="Times New Roman" w:cs="Times New Roman"/>
          <w:sz w:val="28"/>
          <w:szCs w:val="28"/>
        </w:rPr>
        <w:t xml:space="preserve">анию отходов;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 разм</w:t>
      </w:r>
      <w:r>
        <w:rPr>
          <w:rFonts w:ascii="Times New Roman" w:hAnsi="Times New Roman" w:cs="Times New Roman"/>
          <w:sz w:val="28"/>
          <w:szCs w:val="28"/>
        </w:rPr>
        <w:t xml:space="preserve">ещения отходов;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6) иные виды объектов местного значения, которые необходимы для осуществления органами местного самоуправления муниципального района полномочий по вопросам местного значения и в пределах переданных государственных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олномочий в соответствии с федеральными законами, законами Новосибирской области, уставами муниципальных образований Новосибирской области и оказывают существенное влияние на социально-экономическое развитие муниципального района, в том числе: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области социального обслуживания: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комплексные, полустационарные и нестационарные организации социального обслуживания;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организации (отделения) социального обслуживания на дому;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организации (отделения) срочного социального обслуживания, срочной социал</w:t>
      </w:r>
      <w:r>
        <w:rPr>
          <w:rFonts w:ascii="Times New Roman" w:hAnsi="Times New Roman" w:cs="Times New Roman"/>
          <w:sz w:val="28"/>
          <w:szCs w:val="28"/>
        </w:rPr>
        <w:t xml:space="preserve">ьно-консультационной помощи;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стационарные организации социального обслуживания;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 области культуры: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зрелищная организация;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 культурно-досугового (клубного) типа;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 культурно-просветительного назначения;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в области санаторно-курортного обеспечения: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 санаторно-курортного назначения;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г) в области отдыха и туризма: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гостиницы и аналогичные коллективные средства размещения;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детский оздо</w:t>
      </w:r>
      <w:r>
        <w:rPr>
          <w:rFonts w:ascii="Times New Roman" w:hAnsi="Times New Roman" w:cs="Times New Roman"/>
          <w:sz w:val="28"/>
          <w:szCs w:val="28"/>
        </w:rPr>
        <w:t xml:space="preserve">ровительный лагерь;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объекты физкультурно-досугового назначения и акт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ивного отдыха;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 xml:space="preserve">оздоровительно-спо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ртивный лагерь;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места и объекты массового посещения, в том числе тематический туризм;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специализированные коллективные средства размещения;</w:t>
      </w:r>
    </w:p>
    <w:p>
      <w:pPr>
        <w:pStyle w:val="ConsPlusNormal"/>
        <w:spacing w:line="17" w:lineRule="atLeast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д) в области сельского хозяйства: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предприятие растениеводства;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предприятие по разведению молочного крупного рогатого скота, производство сырого молока;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предприятие по разведению прочих животных;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предприятие по разведению прочих пород крупного рогатого скота и буйволов, производство спермы;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предприятие по рыболовству 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рыбоводству;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предприятие по лесоводству и лесозаготовкам;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прочие объекты: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административное здание;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благоустроенный пляж, место массовой околоводной рекреации;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ветеринарная лечебница, питомник животных, кинологический центр, приют для животных, иной под</w:t>
      </w:r>
      <w:r>
        <w:rPr>
          <w:rFonts w:ascii="Times New Roman" w:hAnsi="Times New Roman" w:cs="Times New Roman"/>
          <w:sz w:val="28"/>
          <w:szCs w:val="28"/>
        </w:rPr>
        <w:t xml:space="preserve">обный объект;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водозаборные гидротехнические сооружения;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водоподпорные и водонапорные гидротехнические сооружения;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водопроводящие гидротехнические сооружения;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водосбросные и водопропускные гидротехнические сооружения (в том числе сопрягающие);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гидротехнические сооружения специального назначения;</w:t>
      </w:r>
    </w:p>
    <w:p>
      <w:pPr>
        <w:pStyle w:val="ConsPlusNormal"/>
        <w:tabs>
          <w:tab w:val="left" w:pos="709"/>
        </w:tabs>
        <w:spacing w:line="17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непроизводственные объекты коммунально-бытового обслуживания и предоставления персональных услуг;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непроизводственный объект по предоставлению населению государственных правовых, финансовых, консультацион</w:t>
      </w:r>
      <w:r>
        <w:rPr>
          <w:rFonts w:ascii="Times New Roman" w:hAnsi="Times New Roman" w:cs="Times New Roman"/>
          <w:sz w:val="28"/>
          <w:szCs w:val="28"/>
        </w:rPr>
        <w:t xml:space="preserve">ных и иных подобных услуг;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объект, связанный с производственной деятельностью;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парк культуры и отдыха;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пешеходная зона;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регуляционные 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выправительные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гидротехнические сооружения;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тематический парк.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2. На генеральном плане поселения, генеральном плане муниципального округа, генеральном плане городского округа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подлежат отображению следующие виды объектов местного значения: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 в области электро-, тепло-, газо- и водоснабжения населения, водоотведения: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ртезианская скважина;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водовод;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водозабор;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водонапорная башня;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водопровод;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водопроводные очистные сооружения;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выпуски и ливнеотводы;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газопровод распределительный низкого давления;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газораспределительная станция (ГРС);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дренаж;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индивидуальный тепловой пункт (И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ТП);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канализация самотечная;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канализация напорная;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канализация дождевая напорная;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канализация дождевая самотечная закрытая;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канализация дождевая самотечная открытая;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канализационная насосная станция (КНС);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компрессорная станция (КС), компрессорный цех (КЦ);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линии электропередачи 35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линии электропередачи 20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линии электропередачи 10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линии электропередачи 6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насосная станция;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насосная станция дождевой канализации (НСДК);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очистные сооружения (КОС);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очистные сооружения дождевой канализации;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резервуар;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снегоплавильный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снегоприемный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тепловая перекачивающая насосная станция (ТПНС);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теплопровод магистральный;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теплопровод распределительный (квартальный);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технический водоп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ровод;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трансформаторная подстанция (ТП);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центральный тепловой пункт (ЦТП);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электрическая подстанция 35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электрическая подстанция 20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электрическая подстанция 10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электрическая подстанция 6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в области автомобильных дорог местного значения: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тобусная (электробусная) линия;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автобусный парк;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автовокзал;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автомобильные дороги местного значения;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автостанция;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конечные остановочные пункты и (или) разворотные кольца общественного транспорта;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линия метрополитена;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остановочный пункт;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станция метрополитена;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трамвайная линия;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транспортно-логистический центр (ТЛЦ);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транспортно-пересадочный узел;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троллейбусная линия;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троллейбусное депо;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в области образования: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здание (комплекс зданий) дошкольной образовательной организации;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здание (компл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екс зданий) общеобразовательной организации;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здание (комплекс зданий) организации дополнительного образования;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здание (комплекс зданий) организации, осуществляющей обучение;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в области физической культуры и массового спорта: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объект спорта, включающий раздельно нормируемые спортивные сооружения (объекты) (в том числе физкультурно-оздоровительный комплекс);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спортивное сооружение;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5) в области утилизации, обезвреживания, размещения отходов производства и потребления: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 по обработке, утилизации, обезвреживанию отходов;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 разм</w:t>
      </w:r>
      <w:r>
        <w:rPr>
          <w:rFonts w:ascii="Times New Roman" w:hAnsi="Times New Roman" w:cs="Times New Roman"/>
          <w:sz w:val="28"/>
          <w:szCs w:val="28"/>
        </w:rPr>
        <w:t xml:space="preserve">ещения отходов;</w:t>
      </w:r>
    </w:p>
    <w:p>
      <w:pPr>
        <w:pStyle w:val="ConsPlusNormal"/>
        <w:tabs>
          <w:tab w:val="left" w:pos="2274"/>
        </w:tabs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6) иные виды объектов местного значения, которые необходимы для осуществления органами местного самоуправления поселения, муниципального округа, городского округа полномочи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по вопросам местного значения и в пределах переданных государственных полномочий в соответствии с федеральными законами, законами Новосибирской области, уставами муниципальных образований Новосибирской области и оказывают существенное влияние на социальн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о-экономическое развитие поселения, муниципального округ</w:t>
      </w:r>
      <w:r>
        <w:rPr>
          <w:rFonts w:ascii="Times New Roman" w:hAnsi="Times New Roman" w:cs="Times New Roman"/>
          <w:sz w:val="28"/>
          <w:szCs w:val="28"/>
        </w:rPr>
        <w:t xml:space="preserve">а, городского округа, в том числе:</w:t>
      </w:r>
    </w:p>
    <w:p>
      <w:pPr>
        <w:pStyle w:val="ConsPlusNormal"/>
        <w:spacing w:line="17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области социального обеспечения: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комплексные, полустационарные и нестационарные организации социального обслуживания;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организации (отделения) социального обслуж</w:t>
      </w:r>
      <w:r>
        <w:rPr>
          <w:rFonts w:ascii="Times New Roman" w:hAnsi="Times New Roman" w:cs="Times New Roman"/>
          <w:sz w:val="28"/>
          <w:szCs w:val="28"/>
        </w:rPr>
        <w:t xml:space="preserve">ивания на дому;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организации (отделения) срочного социального обслуживания, срочной социально-консультационной помощи;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стационарные организации социального обслуживания;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б) в области культуры: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зрелищная организация;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 культурно-просветительного назна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 культурно-досугового (клубного) типа;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в области санаторно-курортного обеспечения: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 санаторно-курортного назначения;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г) в области отдыха и туризма: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гостиницы и аналогичные коллективные средства размещения;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детский оздо</w:t>
      </w:r>
      <w:r>
        <w:rPr>
          <w:rFonts w:ascii="Times New Roman" w:hAnsi="Times New Roman" w:cs="Times New Roman"/>
          <w:sz w:val="28"/>
          <w:szCs w:val="28"/>
        </w:rPr>
        <w:t xml:space="preserve">ровительный лаге</w:t>
      </w:r>
      <w:r>
        <w:rPr>
          <w:rFonts w:ascii="Times New Roman" w:hAnsi="Times New Roman" w:cs="Times New Roman"/>
          <w:sz w:val="28"/>
          <w:szCs w:val="28"/>
        </w:rPr>
        <w:t xml:space="preserve">рь;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места и объекты массового посещения, в том числе тематический туризм;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 xml:space="preserve">оздоровительно-спо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ртивный лагерь;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объекты физкультурно-досугового назначения и активного отдыха;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специализированные коллективные средства размещения;</w:t>
      </w:r>
    </w:p>
    <w:p>
      <w:pPr>
        <w:pStyle w:val="ConsPlusNormal"/>
        <w:tabs>
          <w:tab w:val="left" w:pos="1824"/>
        </w:tabs>
        <w:spacing w:line="17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в области сельского хозяйства: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предприятие растениеводства;</w:t>
      </w:r>
    </w:p>
    <w:p>
      <w:pPr>
        <w:pStyle w:val="ConsPlusNormal"/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предприятие по разведению молочного крупного рогатого скота, производство сырого молока;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предприятие по разведению прочих животных;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предприятие по разведению прочих п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ород крупного рогатого скот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а и буйволов, производство спермы;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предприятие по рыболовству и рыбоводству;</w:t>
      </w:r>
    </w:p>
    <w:p>
      <w:pPr>
        <w:pStyle w:val="ConsPlusNormal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17" w:lineRule="atLeast"/>
        <w:ind w:firstLine="709"/>
        <w:jc w:val="both"/>
        <w:rPr>
          <w:rFonts w:ascii="Times New Roman" w:hAnsi="Times New Roman" w:cs="Times New Roman"/>
          <w:color w:val="000000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предприятие по лесоводству и лесозаготовкам;</w:t>
      </w:r>
    </w:p>
    <w:p>
      <w:pPr>
        <w:pStyle w:val="ConsPlusNormal"/>
        <w:tabs>
          <w:tab w:val="left" w:pos="1134"/>
        </w:tabs>
        <w:spacing w:line="17" w:lineRule="atLeast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прочие объекты: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административное здание;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благоустроенный пляж, место массовой околоводной рекреации;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ветеринарная лечебница, питомник животных, кинологический центр, приют для животных, иной подобный объект;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водоподпорные и водонапорные гидротехнические сооружения;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водосбросные и водопропускные гидротехнические сооружения (в том числе сопрягающие);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водоза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борные гидротехнические сооружения;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водопроводящие гидротехнические сооружения;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гидротехнические сооружения специального назначения;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кладбище;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крематорий;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непроизводственный объект по предоставлению населению государственных правовых, финансовых, консульта</w:t>
      </w:r>
      <w:r>
        <w:rPr>
          <w:rFonts w:ascii="Times New Roman" w:hAnsi="Times New Roman" w:cs="Times New Roman"/>
          <w:sz w:val="28"/>
          <w:szCs w:val="28"/>
        </w:rPr>
        <w:t xml:space="preserve">ционных и иных подобных услуг;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непроизводственные объекты коммунально-бытового обслуживания и предоставления персональных услуг;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 проведения гражданских обрядов;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объект, связанный с производственной деятельностью;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особо охраняемые природные территори</w:t>
      </w:r>
      <w:r>
        <w:rPr>
          <w:rFonts w:ascii="Times New Roman" w:hAnsi="Times New Roman" w:cs="Times New Roman"/>
          <w:sz w:val="28"/>
          <w:szCs w:val="28"/>
        </w:rPr>
        <w:t xml:space="preserve">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парк культуры и отдыха;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пешеходная зона;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регуляционные 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выправительные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гидротехнические сооружения;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тематический парк.»;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17" w:lineRule="atLeast"/>
        <w:ind w:firstLine="709"/>
        <w:jc w:val="both"/>
        <w:rPr>
          <w:b/>
          <w:bCs/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</w:rPr>
        <w:t xml:space="preserve">4</w:t>
      </w:r>
      <w:r>
        <w:rPr>
          <w:color w:val="000000" w:themeColor="text1"/>
          <w:sz w:val="28"/>
          <w:szCs w:val="28"/>
          <w:highlight w:val="white"/>
        </w:rPr>
        <w:t xml:space="preserve">) статью 21 признать утратившей силу;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17" w:lineRule="atLeas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5) часть 5 статьи 23 признать утратившей силу.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17" w:lineRule="atLeast"/>
        <w:ind w:firstLine="709"/>
        <w:jc w:val="both"/>
        <w:rPr>
          <w:color w:val="000000" w:themeColor="text1"/>
          <w:sz w:val="28"/>
          <w:szCs w:val="28"/>
          <w:highlight w:val="yellow"/>
        </w:rPr>
      </w:pP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17" w:lineRule="atLeast"/>
        <w:ind w:firstLine="709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 </w:t>
      </w:r>
      <w:r>
        <w:rPr>
          <w:b/>
          <w:iCs/>
          <w:sz w:val="28"/>
          <w:szCs w:val="28"/>
        </w:rPr>
        <w:t xml:space="preserve">Статья 2</w:t>
      </w:r>
    </w:p>
    <w:p>
      <w:pPr>
        <w:spacing w:before="0" w:after="0"/>
        <w:ind w:firstLine="709"/>
        <w:jc w:val="both"/>
        <w:rPr>
          <w:b/>
          <w:iCs/>
          <w:sz w:val="28"/>
          <w:szCs w:val="28"/>
        </w:rPr>
      </w:pP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17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Настоящий Закон вступает в силу </w:t>
      </w:r>
      <w:r>
        <w:rPr>
          <w:iCs/>
          <w:sz w:val="28"/>
          <w:szCs w:val="28"/>
        </w:rPr>
        <w:t xml:space="preserve">со дня, следующего за днем его официального опубликования, за исключением абзацев третьего и четвертого пункта 1 статьи 1 настоящего Закона. 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17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Абзацы третий и четвертый пункта 1 ст</w:t>
      </w:r>
      <w:r>
        <w:rPr>
          <w:color w:val="000000"/>
          <w:sz w:val="28"/>
          <w:szCs w:val="28"/>
        </w:rPr>
        <w:t xml:space="preserve">атьи 1 настоящего Закона вступаю</w:t>
      </w:r>
      <w:r>
        <w:rPr>
          <w:color w:val="000000"/>
          <w:sz w:val="28"/>
          <w:szCs w:val="28"/>
        </w:rPr>
        <w:t xml:space="preserve">т в сил</w:t>
      </w:r>
      <w:r>
        <w:rPr>
          <w:color w:val="000000"/>
          <w:sz w:val="28"/>
          <w:szCs w:val="28"/>
        </w:rPr>
        <w:t xml:space="preserve">у с 1 сентября 2026 года. 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17" w:lineRule="atLeast"/>
        <w:ind w:firstLine="540"/>
        <w:jc w:val="both"/>
        <w:rPr>
          <w:sz w:val="28"/>
          <w:szCs w:val="28"/>
        </w:rPr>
      </w:pP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17" w:lineRule="atLeast"/>
        <w:ind w:firstLine="540"/>
        <w:jc w:val="both"/>
        <w:rPr>
          <w:sz w:val="28"/>
          <w:szCs w:val="28"/>
        </w:rPr>
      </w:pP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firstLine="540"/>
        <w:jc w:val="both"/>
        <w:rPr>
          <w:color w:val="000000"/>
          <w:sz w:val="28"/>
          <w:szCs w:val="28"/>
        </w:rPr>
      </w:pPr>
    </w:p>
    <w:p>
      <w:pPr>
        <w:widowControl w:val="off"/>
        <w:spacing w:before="0" w:after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Губернатор </w:t>
      </w:r>
    </w:p>
    <w:p>
      <w:pPr>
        <w:widowControl w:val="off"/>
        <w:spacing w:before="0" w:after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Новосибирской области                                                                         А.А. Травников</w:t>
      </w:r>
    </w:p>
    <w:p>
      <w:pPr>
        <w:widowControl w:val="off"/>
        <w:spacing w:before="0" w:after="0"/>
        <w:rPr>
          <w:rFonts w:eastAsia="Calibri"/>
          <w:sz w:val="28"/>
          <w:szCs w:val="28"/>
          <w:lang w:eastAsia="en-US"/>
        </w:rPr>
      </w:pPr>
    </w:p>
    <w:p>
      <w:pPr>
        <w:widowControl w:val="off"/>
        <w:spacing w:before="0" w:after="0"/>
        <w:rPr>
          <w:rFonts w:eastAsia="Calibri"/>
          <w:sz w:val="28"/>
          <w:szCs w:val="28"/>
          <w:lang w:eastAsia="en-US"/>
        </w:rPr>
      </w:pPr>
    </w:p>
    <w:p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г. Новосибирск</w:t>
      </w:r>
    </w:p>
    <w:p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«____» ___________ 2026 г.</w:t>
      </w:r>
    </w:p>
    <w:p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№______________ – ОЗ</w:t>
      </w:r>
    </w:p>
    <w:p>
      <w:pPr>
        <w:spacing w:before="0" w:after="0"/>
      </w:pPr>
    </w:p>
    <w:sectPr>
      <w:headerReference w:type="default" r:id="rId9"/>
      <w:headerReference w:type="first" r:id="rId10"/>
      <w:pgSz w:w="11909" w:h="16834"/>
      <w:pgMar w:top="1134" w:right="567" w:bottom="1134" w:left="1418" w:header="720" w:footer="720" w:gutter="0"/>
      <w:pgNumType w:start="1"/>
      <w:cols w:space="60"/>
      <w:docGrid w:linePitch="360"/>
      <w:titlePg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Гусева Анастасия Сергеевна" w:date="2026-03-25T12:46:00Z" w:initials="ГАС">
    <w:p w14:paraId="00000003" w14:textId="00000003">
      <w:pPr>
        <w:spacing w:before="0" w:after="0" w:line="240" w:lineRule="auto"/>
        <w:ind w:left="0" w:right="0" w:firstLine="0"/>
        <w:jc w:val="left"/>
      </w:pPr>
      <w:r>
        <w:rPr>
          <w:rFonts w:ascii="Arial" w:hAnsi="Arial" w:eastAsia="Arial" w:cs="Arial"/>
          <w:sz w:val="22"/>
        </w:rPr>
        <w:t xml:space="preserve">ения необходимо доработать, либо исключить. </w:t>
      </w:r>
    </w:p>
  </w:comment>
  <w:comment w:id="1" w:author="master" w:date="2026-03-26T10:45:00Z" w:initials="m">
    <w:p w14:paraId="00000002" w14:textId="00000002">
      <w:pPr>
        <w:spacing w:before="0" w:after="0" w:line="240" w:lineRule="auto"/>
        <w:ind w:left="0" w:right="0" w:firstLine="0"/>
        <w:jc w:val="left"/>
      </w:pPr>
      <w:r>
        <w:rPr>
          <w:rFonts w:ascii="Arial" w:hAnsi="Arial" w:eastAsia="Arial" w:cs="Arial"/>
          <w:sz w:val="22"/>
        </w:rPr>
      </w:r>
    </w:p>
  </w:comment>
  <w:comment w:id="2" w:author="Гусева Анастасия Сергеевна" w:date="2026-02-06T10:42:00Z" w:initials="ГАС">
    <w:p w14:paraId="00000001" w14:textId="00000001">
      <w:pPr>
        <w:spacing w:before="0" w:after="0" w:line="240" w:lineRule="auto"/>
        <w:ind w:left="0" w:right="0" w:firstLine="0"/>
        <w:jc w:val="left"/>
      </w:pPr>
      <w:r>
        <w:rPr>
          <w:rFonts w:ascii="Arial" w:hAnsi="Arial" w:eastAsia="Arial" w:cs="Arial"/>
          <w:sz w:val="22"/>
        </w:rPr>
        <w:t xml:space="preserve">Пункты 57, 64 ФЗ № 414-ФЗ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4" w15:done="0"/>
  <w15:commentEx w15:paraId="00000003" w15:done="0"/>
  <w15:commentEx w15:paraId="00000002" w15:done="0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4" w16cid:durableId="4CC94A22"/>
  <w16cid:commentId w16cid:paraId="00000003" w16cid:durableId="7230B232"/>
  <w16cid:commentId w16cid:paraId="00000002" w16cid:durableId="07249A8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endnote>
  <w:endnote w:type="continuationSeparator" w:id="0">
    <w:p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altica">
    <w:panose1 w:val="02000603000000000000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footnote>
  <w:footnote w:type="continuationSeparator" w:id="0">
    <w:p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:id w:val="1391769537"/>
      <w:docPartObj>
        <w:docPartGallery w:val="Page Numbers (Top of Page)"/>
        <w:docPartUnique w:val="true"/>
      </w:docPartObj>
    </w:sdtPr>
    <w:sdtContent>
      <w:p>
        <w:pPr>
          <w:pStyle w:val="af0"/>
          <w:jc w:val="center"/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PAGE   \* MERGEFORMAT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 xml:space="preserve">11</w:t>
        </w:r>
        <w:r>
          <w:rPr>
            <w:sz w:val="20"/>
            <w:szCs w:val="20"/>
          </w:rPr>
          <w:fldChar w:fldCharType="end"/>
        </w:r>
      </w:p>
    </w:sdtContent>
  </w:sdt>
  <w:p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f0"/>
      <w:jc w:val="center"/>
    </w:pPr>
  </w:p>
  <w:p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641041B0">
      <w:start w:val="1"/>
      <w:numFmt w:val="decimal"/>
      <w:lvlText w:val="%1)"/>
      <w:lvlJc w:val="left"/>
      <w:pPr>
        <w:ind w:left="1488" w:hanging="408"/>
      </w:pPr>
      <w:rPr>
        <w:rFonts w:hint="default" w:cs="Times New Roman"/>
      </w:rPr>
    </w:lvl>
    <w:lvl w:ilvl="1" w:tplc="8EA61A6C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E04C722A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3334D2DA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85801350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39D62040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9DC87FAE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D0085780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1CFC3230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multiLevelType w:val="hybridMultilevel"/>
    <w:lvl w:ilvl="0" w:tplc="833E87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7896C0">
      <w:start w:val="1"/>
      <w:numFmt w:val="lowerLetter"/>
      <w:lvlText w:val="%2."/>
      <w:lvlJc w:val="left"/>
      <w:pPr>
        <w:ind w:left="1440" w:hanging="360"/>
      </w:pPr>
    </w:lvl>
    <w:lvl w:ilvl="2" w:tplc="F0AC8884">
      <w:start w:val="1"/>
      <w:numFmt w:val="lowerRoman"/>
      <w:lvlText w:val="%3."/>
      <w:lvlJc w:val="right"/>
      <w:pPr>
        <w:ind w:left="2160" w:hanging="180"/>
      </w:pPr>
    </w:lvl>
    <w:lvl w:ilvl="3" w:tplc="BCE632FC">
      <w:start w:val="1"/>
      <w:numFmt w:val="decimal"/>
      <w:lvlText w:val="%4."/>
      <w:lvlJc w:val="left"/>
      <w:pPr>
        <w:ind w:left="2880" w:hanging="360"/>
      </w:pPr>
    </w:lvl>
    <w:lvl w:ilvl="4" w:tplc="7C94B3A8">
      <w:start w:val="1"/>
      <w:numFmt w:val="lowerLetter"/>
      <w:lvlText w:val="%5."/>
      <w:lvlJc w:val="left"/>
      <w:pPr>
        <w:ind w:left="3600" w:hanging="360"/>
      </w:pPr>
    </w:lvl>
    <w:lvl w:ilvl="5" w:tplc="AA0C17FA">
      <w:start w:val="1"/>
      <w:numFmt w:val="lowerRoman"/>
      <w:lvlText w:val="%6."/>
      <w:lvlJc w:val="right"/>
      <w:pPr>
        <w:ind w:left="4320" w:hanging="180"/>
      </w:pPr>
    </w:lvl>
    <w:lvl w:ilvl="6" w:tplc="4A642F7C">
      <w:start w:val="1"/>
      <w:numFmt w:val="decimal"/>
      <w:lvlText w:val="%7."/>
      <w:lvlJc w:val="left"/>
      <w:pPr>
        <w:ind w:left="5040" w:hanging="360"/>
      </w:pPr>
    </w:lvl>
    <w:lvl w:ilvl="7" w:tplc="03703E3C">
      <w:start w:val="1"/>
      <w:numFmt w:val="lowerLetter"/>
      <w:lvlText w:val="%8."/>
      <w:lvlJc w:val="left"/>
      <w:pPr>
        <w:ind w:left="5760" w:hanging="360"/>
      </w:pPr>
    </w:lvl>
    <w:lvl w:ilvl="8" w:tplc="E2580E02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 w:tplc="2572DD10">
      <w:start w:val="1"/>
      <w:numFmt w:val="decimal"/>
      <w:lvlText w:val="%1)"/>
      <w:lvlJc w:val="left"/>
      <w:pPr>
        <w:ind w:left="1418" w:hanging="360"/>
      </w:pPr>
    </w:lvl>
    <w:lvl w:ilvl="1" w:tplc="3FAC0BAC">
      <w:start w:val="1"/>
      <w:numFmt w:val="lowerLetter"/>
      <w:lvlText w:val="%2."/>
      <w:lvlJc w:val="left"/>
      <w:pPr>
        <w:ind w:left="2138" w:hanging="360"/>
      </w:pPr>
    </w:lvl>
    <w:lvl w:ilvl="2" w:tplc="3D7E5ADA">
      <w:start w:val="1"/>
      <w:numFmt w:val="lowerRoman"/>
      <w:lvlText w:val="%3."/>
      <w:lvlJc w:val="right"/>
      <w:pPr>
        <w:ind w:left="2858" w:hanging="180"/>
      </w:pPr>
    </w:lvl>
    <w:lvl w:ilvl="3" w:tplc="EC0C2C50">
      <w:start w:val="1"/>
      <w:numFmt w:val="decimal"/>
      <w:lvlText w:val="%4."/>
      <w:lvlJc w:val="left"/>
      <w:pPr>
        <w:ind w:left="3578" w:hanging="360"/>
      </w:pPr>
    </w:lvl>
    <w:lvl w:ilvl="4" w:tplc="3F447284">
      <w:start w:val="1"/>
      <w:numFmt w:val="lowerLetter"/>
      <w:lvlText w:val="%5."/>
      <w:lvlJc w:val="left"/>
      <w:pPr>
        <w:ind w:left="4298" w:hanging="360"/>
      </w:pPr>
    </w:lvl>
    <w:lvl w:ilvl="5" w:tplc="D50846A6">
      <w:start w:val="1"/>
      <w:numFmt w:val="lowerRoman"/>
      <w:lvlText w:val="%6."/>
      <w:lvlJc w:val="right"/>
      <w:pPr>
        <w:ind w:left="5018" w:hanging="180"/>
      </w:pPr>
    </w:lvl>
    <w:lvl w:ilvl="6" w:tplc="B64AD180">
      <w:start w:val="1"/>
      <w:numFmt w:val="decimal"/>
      <w:lvlText w:val="%7."/>
      <w:lvlJc w:val="left"/>
      <w:pPr>
        <w:ind w:left="5738" w:hanging="360"/>
      </w:pPr>
    </w:lvl>
    <w:lvl w:ilvl="7" w:tplc="B75E0F36">
      <w:start w:val="1"/>
      <w:numFmt w:val="lowerLetter"/>
      <w:lvlText w:val="%8."/>
      <w:lvlJc w:val="left"/>
      <w:pPr>
        <w:ind w:left="6458" w:hanging="360"/>
      </w:pPr>
    </w:lvl>
    <w:lvl w:ilvl="8" w:tplc="E1A06854">
      <w:start w:val="1"/>
      <w:numFmt w:val="lowerRoman"/>
      <w:lvlText w:val="%9."/>
      <w:lvlJc w:val="right"/>
      <w:pPr>
        <w:ind w:left="7178" w:hanging="180"/>
      </w:pPr>
    </w:lvl>
  </w:abstractNum>
  <w:abstractNum w:abstractNumId="3">
    <w:multiLevelType w:val="hybridMultilevel"/>
    <w:lvl w:ilvl="0" w:tplc="CDBC1A2A">
      <w:start w:val="1"/>
      <w:numFmt w:val="decimal"/>
      <w:lvlText w:val="%1)"/>
      <w:lvlJc w:val="left"/>
      <w:pPr>
        <w:ind w:left="1417" w:hanging="360"/>
      </w:pPr>
    </w:lvl>
    <w:lvl w:ilvl="1" w:tplc="1EF4E52E">
      <w:start w:val="1"/>
      <w:numFmt w:val="lowerLetter"/>
      <w:lvlText w:val="%2."/>
      <w:lvlJc w:val="left"/>
      <w:pPr>
        <w:ind w:left="2137" w:hanging="360"/>
      </w:pPr>
    </w:lvl>
    <w:lvl w:ilvl="2" w:tplc="CB7C08C6">
      <w:start w:val="1"/>
      <w:numFmt w:val="lowerRoman"/>
      <w:lvlText w:val="%3."/>
      <w:lvlJc w:val="right"/>
      <w:pPr>
        <w:ind w:left="2857" w:hanging="180"/>
      </w:pPr>
    </w:lvl>
    <w:lvl w:ilvl="3" w:tplc="FDC4F2AC">
      <w:start w:val="1"/>
      <w:numFmt w:val="decimal"/>
      <w:lvlText w:val="%4."/>
      <w:lvlJc w:val="left"/>
      <w:pPr>
        <w:ind w:left="3577" w:hanging="360"/>
      </w:pPr>
    </w:lvl>
    <w:lvl w:ilvl="4" w:tplc="395E3EAC">
      <w:start w:val="1"/>
      <w:numFmt w:val="lowerLetter"/>
      <w:lvlText w:val="%5."/>
      <w:lvlJc w:val="left"/>
      <w:pPr>
        <w:ind w:left="4297" w:hanging="360"/>
      </w:pPr>
    </w:lvl>
    <w:lvl w:ilvl="5" w:tplc="C2A49BA4">
      <w:start w:val="1"/>
      <w:numFmt w:val="lowerRoman"/>
      <w:lvlText w:val="%6."/>
      <w:lvlJc w:val="right"/>
      <w:pPr>
        <w:ind w:left="5017" w:hanging="180"/>
      </w:pPr>
    </w:lvl>
    <w:lvl w:ilvl="6" w:tplc="9162FF58">
      <w:start w:val="1"/>
      <w:numFmt w:val="decimal"/>
      <w:lvlText w:val="%7."/>
      <w:lvlJc w:val="left"/>
      <w:pPr>
        <w:ind w:left="5737" w:hanging="360"/>
      </w:pPr>
    </w:lvl>
    <w:lvl w:ilvl="7" w:tplc="88E42C66">
      <w:start w:val="1"/>
      <w:numFmt w:val="lowerLetter"/>
      <w:lvlText w:val="%8."/>
      <w:lvlJc w:val="left"/>
      <w:pPr>
        <w:ind w:left="6457" w:hanging="360"/>
      </w:pPr>
    </w:lvl>
    <w:lvl w:ilvl="8" w:tplc="8DA2F538">
      <w:start w:val="1"/>
      <w:numFmt w:val="lowerRoman"/>
      <w:lvlText w:val="%9."/>
      <w:lvlJc w:val="right"/>
      <w:pPr>
        <w:ind w:left="7177" w:hanging="180"/>
      </w:pPr>
    </w:lvl>
  </w:abstractNum>
  <w:abstractNum w:abstractNumId="4">
    <w:multiLevelType w:val="hybridMultilevel"/>
    <w:lvl w:ilvl="0" w:tplc="AA620742">
      <w:start w:val="1"/>
      <w:numFmt w:val="decimal"/>
      <w:lvlText w:val="%1)"/>
      <w:lvlJc w:val="left"/>
      <w:pPr>
        <w:ind w:left="10282" w:hanging="360"/>
      </w:pPr>
    </w:lvl>
    <w:lvl w:ilvl="1" w:tplc="ED2C57A6">
      <w:start w:val="1"/>
      <w:numFmt w:val="lowerLetter"/>
      <w:lvlText w:val="%2."/>
      <w:lvlJc w:val="left"/>
      <w:pPr>
        <w:ind w:left="11002" w:hanging="360"/>
      </w:pPr>
    </w:lvl>
    <w:lvl w:ilvl="2" w:tplc="F24AC7CC">
      <w:start w:val="1"/>
      <w:numFmt w:val="lowerRoman"/>
      <w:lvlText w:val="%3."/>
      <w:lvlJc w:val="right"/>
      <w:pPr>
        <w:ind w:left="11722" w:hanging="180"/>
      </w:pPr>
    </w:lvl>
    <w:lvl w:ilvl="3" w:tplc="5D2CBF64">
      <w:start w:val="1"/>
      <w:numFmt w:val="decimal"/>
      <w:lvlText w:val="%4."/>
      <w:lvlJc w:val="left"/>
      <w:pPr>
        <w:ind w:left="12442" w:hanging="360"/>
      </w:pPr>
    </w:lvl>
    <w:lvl w:ilvl="4" w:tplc="F22297C6">
      <w:start w:val="1"/>
      <w:numFmt w:val="lowerLetter"/>
      <w:lvlText w:val="%5."/>
      <w:lvlJc w:val="left"/>
      <w:pPr>
        <w:ind w:left="13162" w:hanging="360"/>
      </w:pPr>
    </w:lvl>
    <w:lvl w:ilvl="5" w:tplc="0E3453D2">
      <w:start w:val="1"/>
      <w:numFmt w:val="lowerRoman"/>
      <w:lvlText w:val="%6."/>
      <w:lvlJc w:val="right"/>
      <w:pPr>
        <w:ind w:left="13882" w:hanging="180"/>
      </w:pPr>
    </w:lvl>
    <w:lvl w:ilvl="6" w:tplc="2DDA6C08">
      <w:start w:val="1"/>
      <w:numFmt w:val="decimal"/>
      <w:lvlText w:val="%7."/>
      <w:lvlJc w:val="left"/>
      <w:pPr>
        <w:ind w:left="14602" w:hanging="360"/>
      </w:pPr>
    </w:lvl>
    <w:lvl w:ilvl="7" w:tplc="E24E473A">
      <w:start w:val="1"/>
      <w:numFmt w:val="lowerLetter"/>
      <w:lvlText w:val="%8."/>
      <w:lvlJc w:val="left"/>
      <w:pPr>
        <w:ind w:left="15322" w:hanging="360"/>
      </w:pPr>
    </w:lvl>
    <w:lvl w:ilvl="8" w:tplc="CDE08358">
      <w:start w:val="1"/>
      <w:numFmt w:val="lowerRoman"/>
      <w:lvlText w:val="%9."/>
      <w:lvlJc w:val="right"/>
      <w:pPr>
        <w:ind w:left="16042" w:hanging="180"/>
      </w:pPr>
    </w:lvl>
  </w:abstractNum>
  <w:abstractNum w:abstractNumId="5">
    <w:multiLevelType w:val="hybridMultilevel"/>
    <w:lvl w:ilvl="0" w:tplc="EC121BD6">
      <w:start w:val="1"/>
      <w:numFmt w:val="decimal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 w:tplc="4A5C0D2C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 w:tplc="CD7EDEFA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C116FDCA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C24C70C8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23443404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D8C6CEB2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3CD8A212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32D6BC30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multiLevelType w:val="hybridMultilevel"/>
    <w:lvl w:ilvl="0" w:tplc="866E98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69A2EB6">
      <w:start w:val="1"/>
      <w:numFmt w:val="lowerLetter"/>
      <w:lvlText w:val="%2."/>
      <w:lvlJc w:val="left"/>
      <w:pPr>
        <w:ind w:left="1789" w:hanging="360"/>
      </w:pPr>
    </w:lvl>
    <w:lvl w:ilvl="2" w:tplc="724A1BEE">
      <w:start w:val="1"/>
      <w:numFmt w:val="lowerRoman"/>
      <w:lvlText w:val="%3."/>
      <w:lvlJc w:val="right"/>
      <w:pPr>
        <w:ind w:left="2509" w:hanging="180"/>
      </w:pPr>
    </w:lvl>
    <w:lvl w:ilvl="3" w:tplc="D26CF1EE">
      <w:start w:val="1"/>
      <w:numFmt w:val="decimal"/>
      <w:lvlText w:val="%4."/>
      <w:lvlJc w:val="left"/>
      <w:pPr>
        <w:ind w:left="3229" w:hanging="360"/>
      </w:pPr>
    </w:lvl>
    <w:lvl w:ilvl="4" w:tplc="DE9C8E24">
      <w:start w:val="1"/>
      <w:numFmt w:val="lowerLetter"/>
      <w:lvlText w:val="%5."/>
      <w:lvlJc w:val="left"/>
      <w:pPr>
        <w:ind w:left="3949" w:hanging="360"/>
      </w:pPr>
    </w:lvl>
    <w:lvl w:ilvl="5" w:tplc="87E625AC">
      <w:start w:val="1"/>
      <w:numFmt w:val="lowerRoman"/>
      <w:lvlText w:val="%6."/>
      <w:lvlJc w:val="right"/>
      <w:pPr>
        <w:ind w:left="4669" w:hanging="180"/>
      </w:pPr>
    </w:lvl>
    <w:lvl w:ilvl="6" w:tplc="C2EC6FFE">
      <w:start w:val="1"/>
      <w:numFmt w:val="decimal"/>
      <w:lvlText w:val="%7."/>
      <w:lvlJc w:val="left"/>
      <w:pPr>
        <w:ind w:left="5389" w:hanging="360"/>
      </w:pPr>
    </w:lvl>
    <w:lvl w:ilvl="7" w:tplc="C8027A1E">
      <w:start w:val="1"/>
      <w:numFmt w:val="lowerLetter"/>
      <w:lvlText w:val="%8."/>
      <w:lvlJc w:val="left"/>
      <w:pPr>
        <w:ind w:left="6109" w:hanging="360"/>
      </w:pPr>
    </w:lvl>
    <w:lvl w:ilvl="8" w:tplc="6F92A45C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multiLevelType w:val="hybridMultilevel"/>
    <w:lvl w:ilvl="0" w:tplc="7E68D5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C02A9B6">
      <w:start w:val="1"/>
      <w:numFmt w:val="lowerLetter"/>
      <w:lvlText w:val="%2."/>
      <w:lvlJc w:val="left"/>
      <w:pPr>
        <w:ind w:left="1789" w:hanging="360"/>
      </w:pPr>
    </w:lvl>
    <w:lvl w:ilvl="2" w:tplc="3498066E">
      <w:start w:val="1"/>
      <w:numFmt w:val="lowerRoman"/>
      <w:lvlText w:val="%3."/>
      <w:lvlJc w:val="right"/>
      <w:pPr>
        <w:ind w:left="2509" w:hanging="180"/>
      </w:pPr>
    </w:lvl>
    <w:lvl w:ilvl="3" w:tplc="1FD0DA70">
      <w:start w:val="1"/>
      <w:numFmt w:val="decimal"/>
      <w:lvlText w:val="%4."/>
      <w:lvlJc w:val="left"/>
      <w:pPr>
        <w:ind w:left="3229" w:hanging="360"/>
      </w:pPr>
    </w:lvl>
    <w:lvl w:ilvl="4" w:tplc="7652A014">
      <w:start w:val="1"/>
      <w:numFmt w:val="lowerLetter"/>
      <w:lvlText w:val="%5."/>
      <w:lvlJc w:val="left"/>
      <w:pPr>
        <w:ind w:left="3949" w:hanging="360"/>
      </w:pPr>
    </w:lvl>
    <w:lvl w:ilvl="5" w:tplc="901E5DE6">
      <w:start w:val="1"/>
      <w:numFmt w:val="lowerRoman"/>
      <w:lvlText w:val="%6."/>
      <w:lvlJc w:val="right"/>
      <w:pPr>
        <w:ind w:left="4669" w:hanging="180"/>
      </w:pPr>
    </w:lvl>
    <w:lvl w:ilvl="6" w:tplc="D6CAB430">
      <w:start w:val="1"/>
      <w:numFmt w:val="decimal"/>
      <w:lvlText w:val="%7."/>
      <w:lvlJc w:val="left"/>
      <w:pPr>
        <w:ind w:left="5389" w:hanging="360"/>
      </w:pPr>
    </w:lvl>
    <w:lvl w:ilvl="7" w:tplc="3380285C">
      <w:start w:val="1"/>
      <w:numFmt w:val="lowerLetter"/>
      <w:lvlText w:val="%8."/>
      <w:lvlJc w:val="left"/>
      <w:pPr>
        <w:ind w:left="6109" w:hanging="360"/>
      </w:pPr>
    </w:lvl>
    <w:lvl w:ilvl="8" w:tplc="CE96D8F4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6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ster">
    <w15:presenceInfo w15:providerId="None" w15:userId="master"/>
  </w15:person>
  <w15:person w15:author="Гусева Анастасия Сергеевна">
    <w15:presenceInfo w15:providerId="AD" w15:userId="S-1-5-21-2356655543-2162514679-1277178298-107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spacing w:before="100" w:after="10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off"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spacing w:before="0" w:after="0" w:line="317" w:lineRule="exact"/>
      <w:ind w:right="24"/>
      <w:jc w:val="right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CaptionChar" w:customStyle="1">
    <w:name w:val="Caption Char"/>
    <w:uiPriority w:val="99"/>
  </w:style>
  <w:style w:type="character" w:styleId="QuoteChar" w:customStyle="1">
    <w:name w:val="Quote Char"/>
    <w:uiPriority w:val="29"/>
    <w:rPr>
      <w:i/>
    </w:rPr>
  </w:style>
  <w:style w:type="character" w:styleId="IntenseQuoteChar" w:customStyle="1">
    <w:name w:val="Intense Quote Char"/>
    <w:uiPriority w:val="30"/>
    <w:rPr>
      <w:i/>
    </w:rPr>
  </w:style>
  <w:style w:type="character" w:styleId="EndnoteTextChar" w:customStyle="1">
    <w:name w:val="Endnote Text Char"/>
    <w:uiPriority w:val="99"/>
    <w:rPr>
      <w:sz w:val="20"/>
    </w:rPr>
  </w:style>
  <w:style w:type="character" w:styleId="Heading1Char" w:customStyle="1">
    <w:name w:val="Heading 1 Char"/>
    <w:basedOn w:val="a0"/>
    <w:uiPriority w:val="9"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a0"/>
    <w:uiPriority w:val="9"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a0"/>
    <w:uiPriority w:val="9"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a0"/>
    <w:uiPriority w:val="9"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a0"/>
    <w:uiPriority w:val="9"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a0"/>
    <w:uiPriority w:val="9"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a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a0"/>
    <w:uiPriority w:val="9"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a0"/>
    <w:uiPriority w:val="9"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a0"/>
    <w:uiPriority w:val="10"/>
    <w:rPr>
      <w:sz w:val="48"/>
      <w:szCs w:val="48"/>
    </w:rPr>
  </w:style>
  <w:style w:type="character" w:styleId="SubtitleChar" w:customStyle="1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styleId="22" w:customStyle="1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a4" w:customStyle="1">
    <w:name w:val="Выделенная цитата Знак"/>
    <w:link w:val="a3"/>
    <w:uiPriority w:val="30"/>
    <w:rPr>
      <w:i/>
    </w:rPr>
  </w:style>
  <w:style w:type="character" w:styleId="HeaderChar" w:customStyle="1">
    <w:name w:val="Header Char"/>
    <w:basedOn w:val="a0"/>
    <w:uiPriority w:val="99"/>
  </w:style>
  <w:style w:type="character" w:styleId="FooterChar" w:customStyle="1">
    <w:name w:val="Footer Char"/>
    <w:basedOn w:val="a0"/>
    <w:uiPriority w:val="99"/>
  </w:style>
  <w:style w:type="paragraph" w:styleId="a5">
    <w:name w:val="caption"/>
    <w:basedOn w:val="a"/>
    <w:next w:val="a"/>
    <w:link w:val="a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a6" w:customStyle="1">
    <w:name w:val="Название объекта Знак"/>
    <w:link w:val="a5"/>
    <w:uiPriority w:val="99"/>
  </w:style>
  <w:style w:type="table" w:styleId="TableGridLight" w:customStyle="1">
    <w:name w:val="Table Grid Light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">
    <w:name w:val="Plain Table 1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basedOn w:val="a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GridTable1Light-Accent2" w:customStyle="1">
    <w:name w:val="Grid Table 1 Light - Accent 2"/>
    <w:basedOn w:val="a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GridTable1Light-Accent3" w:customStyle="1">
    <w:name w:val="Grid Table 1 Light - Accent 3"/>
    <w:basedOn w:val="a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GridTable1Light-Accent4" w:customStyle="1">
    <w:name w:val="Grid Table 1 Light - Accent 4"/>
    <w:basedOn w:val="a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GridTable1Light-Accent5" w:customStyle="1">
    <w:name w:val="Grid Table 1 Light - Accent 5"/>
    <w:basedOn w:val="a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GridTable1Light-Accent6" w:customStyle="1">
    <w:name w:val="Grid Table 1 Light - Accent 6"/>
    <w:basedOn w:val="a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basedOn w:val="a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2-Accent2" w:customStyle="1">
    <w:name w:val="Grid Table 2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2-Accent3" w:customStyle="1">
    <w:name w:val="Grid Table 2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2-Accent4" w:customStyle="1">
    <w:name w:val="Grid Table 2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2-Accent5" w:customStyle="1">
    <w:name w:val="Grid Table 2 - Accent 5"/>
    <w:basedOn w:val="a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2-Accent6" w:customStyle="1">
    <w:name w:val="Grid Table 2 - Accent 6"/>
    <w:basedOn w:val="a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basedOn w:val="a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3-Accent2" w:customStyle="1">
    <w:name w:val="Grid Table 3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3-Accent3" w:customStyle="1">
    <w:name w:val="Grid Table 3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3-Accent4" w:customStyle="1">
    <w:name w:val="Grid Table 3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3-Accent5" w:customStyle="1">
    <w:name w:val="Grid Table 3 - Accent 5"/>
    <w:basedOn w:val="a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3-Accent6" w:customStyle="1">
    <w:name w:val="Grid Table 3 - Accent 6"/>
    <w:basedOn w:val="a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basedOn w:val="a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styleId="GridTable4-Accent2" w:customStyle="1">
    <w:name w:val="Grid Table 4 - Accent 2"/>
    <w:basedOn w:val="a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4-Accent3" w:customStyle="1">
    <w:name w:val="Grid Table 4 - Accent 3"/>
    <w:basedOn w:val="a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4-Accent4" w:customStyle="1">
    <w:name w:val="Grid Table 4 - Accent 4"/>
    <w:basedOn w:val="a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4-Accent5" w:customStyle="1">
    <w:name w:val="Grid Table 4 - Accent 5"/>
    <w:basedOn w:val="a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4-Accent6" w:customStyle="1">
    <w:name w:val="Grid Table 4 - Accent 6"/>
    <w:basedOn w:val="a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band1Horz">
      <w:tcPr>
        <w:shd w:val="clear" w:color="aec4e0" w:themeColor="accent1" w:themeTint="75" w:fill="aec4e0" w:themeFill="accent1" w:themeFillTint="75"/>
      </w:tcPr>
    </w:tblStylePr>
  </w:style>
  <w:style w:type="table" w:styleId="GridTable5Dark-Accent2" w:customStyle="1">
    <w:name w:val="Grid Table 5 Dark - Accent 2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styleId="GridTable5Dark-Accent3" w:customStyle="1">
    <w:name w:val="Grid Table 5 Dark - Accent 3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band1Horz">
      <w:tcPr>
        <w:shd w:val="clear" w:color="d0dfb2" w:themeColor="accent3" w:themeTint="75" w:fill="d0dfb2" w:themeFill="accent3" w:themeFillTint="75"/>
      </w:tcPr>
    </w:tblStylePr>
  </w:style>
  <w:style w:type="table" w:styleId="GridTable5Dark-Accent4" w:customStyle="1">
    <w:name w:val="Grid Table 5 Dark- Accent 4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styleId="GridTable5Dark-Accent5" w:customStyle="1">
    <w:name w:val="Grid Table 5 Dark - Accent 5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styleId="GridTable5Dark-Accent6" w:customStyle="1">
    <w:name w:val="Grid Table 5 Dark - Accent 6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basedOn w:val="a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basedOn w:val="a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basedOn w:val="a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 w:customStyle="1">
    <w:name w:val="Grid Table 6 Colorful - Accent 6"/>
    <w:basedOn w:val="a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basedOn w:val="a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basedOn w:val="a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 w:customStyle="1">
    <w:name w:val="Grid Table 7 Colorful - Accent 6"/>
    <w:basedOn w:val="a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styleId="ListTable1Light-Accent2" w:customStyle="1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tcPr>
        <w:shd w:val="clear" w:color="efd2d2" w:themeColor="accent2" w:themeTint="40" w:fill="efd2d2" w:themeFill="accent2" w:themeFillTint="40"/>
      </w:tcPr>
    </w:tblStylePr>
  </w:style>
  <w:style w:type="table" w:styleId="ListTable1Light-Accent3" w:customStyle="1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tcPr>
        <w:shd w:val="clear" w:color="e5eed5" w:themeColor="accent3" w:themeTint="40" w:fill="e5eed5" w:themeFill="accent3" w:themeFillTint="40"/>
      </w:tcPr>
    </w:tblStylePr>
  </w:style>
  <w:style w:type="table" w:styleId="ListTable1Light-Accent4" w:customStyle="1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styleId="ListTable1Light-Accent5" w:customStyle="1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styleId="ListTable1Light-Accent6" w:customStyle="1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basedOn w:val="a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2-Accent2" w:customStyle="1">
    <w:name w:val="List Table 2 - Accent 2"/>
    <w:basedOn w:val="a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2-Accent3" w:customStyle="1">
    <w:name w:val="List Table 2 - Accent 3"/>
    <w:basedOn w:val="a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2-Accent4" w:customStyle="1">
    <w:name w:val="List Table 2 - Accent 4"/>
    <w:basedOn w:val="a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2-Accent5" w:customStyle="1">
    <w:name w:val="List Table 2 - Accent 5"/>
    <w:basedOn w:val="a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2-Accent6" w:customStyle="1">
    <w:name w:val="List Table 2 - Accent 6"/>
    <w:basedOn w:val="a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basedOn w:val="a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styleId="ListTable3-Accent2" w:customStyle="1">
    <w:name w:val="List Table 3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</w:style>
  <w:style w:type="table" w:styleId="ListTable3-Accent3" w:customStyle="1">
    <w:name w:val="List Table 3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</w:style>
  <w:style w:type="table" w:styleId="ListTable3-Accent4" w:customStyle="1">
    <w:name w:val="List Table 3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styleId="ListTable3-Accent5" w:customStyle="1">
    <w:name w:val="List Table 3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styleId="ListTable3-Accent6" w:customStyle="1">
    <w:name w:val="List Table 3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basedOn w:val="a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4-Accent2" w:customStyle="1">
    <w:name w:val="List Table 4 - Accent 2"/>
    <w:basedOn w:val="a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4-Accent3" w:customStyle="1">
    <w:name w:val="List Table 4 - Accent 3"/>
    <w:basedOn w:val="a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4-Accent4" w:customStyle="1">
    <w:name w:val="List Table 4 - Accent 4"/>
    <w:basedOn w:val="a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4-Accent5" w:customStyle="1">
    <w:name w:val="List Table 4 - Accent 5"/>
    <w:basedOn w:val="a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4-Accent6" w:customStyle="1">
    <w:name w:val="List Table 4 - Accent 6"/>
    <w:basedOn w:val="a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basedOn w:val="a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ListTable5Dark-Accent2" w:customStyle="1">
    <w:name w:val="List Table 5 Dark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 w:customStyle="1">
    <w:name w:val="List Table 5 Dark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 w:customStyle="1">
    <w:name w:val="List Table 5 Dark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 w:customStyle="1">
    <w:name w:val="List Table 5 Dark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 w:customStyle="1">
    <w:name w:val="List Table 5 Dark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basedOn w:val="a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 w:customStyle="1">
    <w:name w:val="List Table 6 Colorful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basedOn w:val="a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 w:customStyle="1">
    <w:name w:val="List Table 7 Colorful - Accent 2"/>
    <w:basedOn w:val="a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basedOn w:val="a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basedOn w:val="a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basedOn w:val="a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basedOn w:val="a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ned-Accent" w:customStyle="1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Lined-Accent1" w:customStyle="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Lined-Accent2" w:customStyle="1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Lined-Accent3" w:customStyle="1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Lined-Accent4" w:customStyle="1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Lined-Accent5" w:customStyle="1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Lined-Accent6" w:customStyle="1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Lined-Accent" w:customStyle="1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BorderedLined-Accent1" w:customStyle="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BorderedLined-Accent2" w:customStyle="1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BorderedLined-Accent3" w:customStyle="1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BorderedLined-Accent4" w:customStyle="1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BorderedLined-Accent5" w:customStyle="1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BorderedLined-Accent6" w:customStyle="1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" w:customStyle="1">
    <w:name w:val="Bordered"/>
    <w:basedOn w:val="a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basedOn w:val="a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Bordered-Accent2" w:customStyle="1">
    <w:name w:val="Bordered - Accent 2"/>
    <w:basedOn w:val="a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Bordered-Accent3" w:customStyle="1">
    <w:name w:val="Bordered - Accent 3"/>
    <w:basedOn w:val="a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Bordered-Accent4" w:customStyle="1">
    <w:name w:val="Bordered - Accent 4"/>
    <w:basedOn w:val="a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Bordered-Accent5" w:customStyle="1">
    <w:name w:val="Bordered - Accent 5"/>
    <w:basedOn w:val="a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Bordered-Accent6" w:customStyle="1">
    <w:name w:val="Bordered - Accent 6"/>
    <w:basedOn w:val="a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styleId="FootnoteTextChar" w:customStyle="1">
    <w:name w:val="Footnote Text Char"/>
    <w:uiPriority w:val="99"/>
    <w:rPr>
      <w:sz w:val="18"/>
    </w:rPr>
  </w:style>
  <w:style w:type="paragraph" w:styleId="a7">
    <w:name w:val="endnote text"/>
    <w:basedOn w:val="a"/>
    <w:link w:val="a8"/>
    <w:uiPriority w:val="99"/>
    <w:semiHidden/>
    <w:unhideWhenUsed/>
    <w:pPr>
      <w:spacing w:after="0"/>
    </w:pPr>
    <w:rPr>
      <w:sz w:val="20"/>
    </w:rPr>
  </w:style>
  <w:style w:type="character" w:styleId="a8" w:customStyle="1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a">
    <w:name w:val="TOC Heading"/>
    <w:uiPriority w:val="39"/>
    <w:unhideWhenUsed/>
  </w:style>
  <w:style w:type="paragraph" w:styleId="ab">
    <w:name w:val="table of figures"/>
    <w:basedOn w:val="a"/>
    <w:next w:val="a"/>
    <w:uiPriority w:val="99"/>
    <w:unhideWhenUsed/>
    <w:pPr>
      <w:spacing w:after="0"/>
    </w:pPr>
  </w:style>
  <w:style w:type="character" w:styleId="10" w:customStyle="1">
    <w:name w:val="Заголовок 1 Знак"/>
    <w:basedOn w:val="a0"/>
    <w:link w:val="1"/>
    <w:uiPriority w:val="99"/>
    <w:rPr>
      <w:rFonts w:ascii="Cambria" w:hAnsi="Cambria" w:cs="Times New Roman"/>
      <w:b/>
      <w:sz w:val="32"/>
    </w:rPr>
  </w:style>
  <w:style w:type="character" w:styleId="20" w:customStyle="1">
    <w:name w:val="Заголовок 2 Знак"/>
    <w:basedOn w:val="a0"/>
    <w:link w:val="2"/>
    <w:uiPriority w:val="99"/>
    <w:semiHidden/>
    <w:rPr>
      <w:rFonts w:ascii="Cambria" w:hAnsi="Cambria" w:cs="Times New Roman"/>
      <w:b/>
      <w:i/>
      <w:sz w:val="28"/>
    </w:rPr>
  </w:style>
  <w:style w:type="character" w:styleId="30" w:customStyle="1">
    <w:name w:val="Заголовок 3 Знак"/>
    <w:basedOn w:val="a0"/>
    <w:link w:val="3"/>
    <w:uiPriority w:val="99"/>
    <w:semiHidden/>
    <w:rPr>
      <w:rFonts w:ascii="Cambria" w:hAnsi="Cambria" w:cs="Times New Roman"/>
      <w:b/>
      <w:sz w:val="26"/>
    </w:rPr>
  </w:style>
  <w:style w:type="character" w:styleId="40" w:customStyle="1">
    <w:name w:val="Заголовок 4 Знак"/>
    <w:basedOn w:val="a0"/>
    <w:link w:val="4"/>
    <w:uiPriority w:val="99"/>
    <w:semiHidden/>
    <w:rPr>
      <w:rFonts w:ascii="Calibri" w:hAnsi="Calibri" w:cs="Times New Roman"/>
      <w:b/>
      <w:sz w:val="28"/>
    </w:rPr>
  </w:style>
  <w:style w:type="character" w:styleId="50" w:customStyle="1">
    <w:name w:val="Заголовок 5 Знак"/>
    <w:basedOn w:val="a0"/>
    <w:link w:val="5"/>
    <w:uiPriority w:val="99"/>
    <w:semiHidden/>
    <w:rPr>
      <w:rFonts w:ascii="Calibri" w:hAnsi="Calibri" w:cs="Times New Roman"/>
      <w:b/>
      <w:i/>
      <w:sz w:val="26"/>
    </w:rPr>
  </w:style>
  <w:style w:type="character" w:styleId="60" w:customStyle="1">
    <w:name w:val="Заголовок 6 Знак"/>
    <w:basedOn w:val="a0"/>
    <w:link w:val="6"/>
    <w:uiPriority w:val="99"/>
    <w:semiHidden/>
    <w:rPr>
      <w:rFonts w:ascii="Calibri" w:hAnsi="Calibri" w:cs="Times New Roman"/>
      <w:b/>
    </w:rPr>
  </w:style>
  <w:style w:type="character" w:styleId="70" w:customStyle="1">
    <w:name w:val="Заголовок 7 Знак"/>
    <w:basedOn w:val="a0"/>
    <w:link w:val="7"/>
    <w:uiPriority w:val="99"/>
    <w:semiHidden/>
    <w:rPr>
      <w:rFonts w:ascii="Calibri" w:hAnsi="Calibri" w:cs="Times New Roman"/>
      <w:sz w:val="24"/>
    </w:rPr>
  </w:style>
  <w:style w:type="character" w:styleId="80" w:customStyle="1">
    <w:name w:val="Заголовок 8 Знак"/>
    <w:basedOn w:val="a0"/>
    <w:link w:val="8"/>
    <w:uiPriority w:val="99"/>
    <w:semiHidden/>
    <w:rPr>
      <w:rFonts w:ascii="Calibri" w:hAnsi="Calibri" w:cs="Times New Roman"/>
      <w:i/>
      <w:sz w:val="24"/>
    </w:rPr>
  </w:style>
  <w:style w:type="character" w:styleId="90" w:customStyle="1">
    <w:name w:val="Заголовок 9 Знак"/>
    <w:basedOn w:val="a0"/>
    <w:link w:val="9"/>
    <w:uiPriority w:val="99"/>
    <w:semiHidden/>
    <w:rPr>
      <w:rFonts w:ascii="Cambria" w:hAnsi="Cambria" w:cs="Times New Roman"/>
    </w:rPr>
  </w:style>
  <w:style w:type="paragraph" w:styleId="ac">
    <w:name w:val="Balloon Text"/>
    <w:basedOn w:val="a"/>
    <w:link w:val="ad"/>
    <w:uiPriority w:val="99"/>
    <w:semiHidden/>
    <w:pPr>
      <w:spacing w:before="0" w:after="0"/>
    </w:pPr>
    <w:rPr>
      <w:rFonts w:ascii="Tahoma" w:hAnsi="Tahoma" w:cs="Tahoma"/>
      <w:sz w:val="16"/>
      <w:szCs w:val="16"/>
    </w:rPr>
  </w:style>
  <w:style w:type="character" w:styleId="ad" w:customStyle="1">
    <w:name w:val="Текст выноски Знак"/>
    <w:basedOn w:val="a0"/>
    <w:link w:val="ac"/>
    <w:uiPriority w:val="99"/>
    <w:semiHidden/>
    <w:rPr>
      <w:rFonts w:ascii="Tahoma" w:hAnsi="Tahoma" w:cs="Times New Roman"/>
      <w:sz w:val="16"/>
    </w:rPr>
  </w:style>
  <w:style w:type="paragraph" w:styleId="ae">
    <w:name w:val="Body Text"/>
    <w:basedOn w:val="a"/>
    <w:link w:val="af"/>
    <w:uiPriority w:val="99"/>
    <w:pPr>
      <w:spacing w:before="0" w:after="0"/>
      <w:jc w:val="both"/>
    </w:pPr>
    <w:rPr>
      <w:sz w:val="28"/>
      <w:szCs w:val="28"/>
    </w:rPr>
  </w:style>
  <w:style w:type="character" w:styleId="af" w:customStyle="1">
    <w:name w:val="Основной текст Знак"/>
    <w:basedOn w:val="a0"/>
    <w:link w:val="ae"/>
    <w:uiPriority w:val="99"/>
    <w:rPr>
      <w:rFonts w:cs="Times New Roman"/>
      <w:sz w:val="20"/>
    </w:rPr>
  </w:style>
  <w:style w:type="paragraph" w:styleId="af0">
    <w:name w:val="header"/>
    <w:basedOn w:val="a"/>
    <w:link w:val="af1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styleId="af1" w:customStyle="1">
    <w:name w:val="Верхний колонтитул Знак"/>
    <w:basedOn w:val="a0"/>
    <w:link w:val="af0"/>
    <w:uiPriority w:val="99"/>
    <w:rPr>
      <w:rFonts w:cs="Times New Roman"/>
      <w:sz w:val="28"/>
      <w:lang w:val="ru-RU" w:eastAsia="ru-RU"/>
    </w:rPr>
  </w:style>
  <w:style w:type="paragraph" w:styleId="af2">
    <w:name w:val="footer"/>
    <w:basedOn w:val="a"/>
    <w:link w:val="af3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styleId="af3" w:customStyle="1">
    <w:name w:val="Нижний колонтитул Знак"/>
    <w:basedOn w:val="a0"/>
    <w:link w:val="af2"/>
    <w:uiPriority w:val="99"/>
    <w:rPr>
      <w:rFonts w:cs="Times New Roman"/>
      <w:sz w:val="28"/>
      <w:lang w:val="ru-RU" w:eastAsia="ru-RU"/>
    </w:rPr>
  </w:style>
  <w:style w:type="paragraph" w:styleId="25">
    <w:name w:val="Body Text 2"/>
    <w:basedOn w:val="a"/>
    <w:link w:val="26"/>
    <w:uiPriority w:val="99"/>
    <w:pPr>
      <w:spacing w:before="0" w:after="0"/>
      <w:jc w:val="center"/>
    </w:pPr>
    <w:rPr>
      <w:sz w:val="28"/>
      <w:szCs w:val="28"/>
    </w:rPr>
  </w:style>
  <w:style w:type="character" w:styleId="26" w:customStyle="1">
    <w:name w:val="Основной текст 2 Знак"/>
    <w:basedOn w:val="a0"/>
    <w:link w:val="25"/>
    <w:uiPriority w:val="99"/>
    <w:semiHidden/>
    <w:rPr>
      <w:rFonts w:cs="Times New Roman"/>
      <w:sz w:val="20"/>
    </w:rPr>
  </w:style>
  <w:style w:type="paragraph" w:styleId="27">
    <w:name w:val="Body Text Indent 2"/>
    <w:basedOn w:val="a"/>
    <w:link w:val="28"/>
    <w:uiPriority w:val="99"/>
    <w:pPr>
      <w:spacing w:before="0" w:after="120" w:line="480" w:lineRule="auto"/>
      <w:ind w:left="283"/>
    </w:pPr>
    <w:rPr>
      <w:sz w:val="28"/>
      <w:szCs w:val="28"/>
    </w:rPr>
  </w:style>
  <w:style w:type="character" w:styleId="28" w:customStyle="1">
    <w:name w:val="Основной текст с отступом 2 Знак"/>
    <w:basedOn w:val="a0"/>
    <w:link w:val="27"/>
    <w:uiPriority w:val="99"/>
    <w:semiHidden/>
    <w:rPr>
      <w:rFonts w:cs="Times New Roman"/>
      <w:sz w:val="20"/>
    </w:rPr>
  </w:style>
  <w:style w:type="character" w:styleId="af4">
    <w:name w:val="page number"/>
    <w:basedOn w:val="a0"/>
    <w:uiPriority w:val="99"/>
    <w:rPr>
      <w:rFonts w:cs="Times New Roman"/>
    </w:rPr>
  </w:style>
  <w:style w:type="paragraph" w:styleId="33">
    <w:name w:val="Body Text Indent 3"/>
    <w:basedOn w:val="a"/>
    <w:link w:val="34"/>
    <w:uiPriority w:val="99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styleId="34" w:customStyle="1">
    <w:name w:val="Основной текст с отступом 3 Знак"/>
    <w:basedOn w:val="a0"/>
    <w:link w:val="33"/>
    <w:uiPriority w:val="99"/>
    <w:semiHidden/>
    <w:rPr>
      <w:rFonts w:cs="Times New Roman"/>
      <w:sz w:val="16"/>
    </w:rPr>
  </w:style>
  <w:style w:type="paragraph" w:styleId="ConsNormal" w:customStyle="1">
    <w:name w:val="ConsNormal"/>
    <w:pPr>
      <w:ind w:firstLine="720"/>
    </w:pPr>
    <w:rPr>
      <w:rFonts w:ascii="Arial" w:hAnsi="Arial" w:cs="Arial"/>
    </w:rPr>
  </w:style>
  <w:style w:type="paragraph" w:styleId="ConsNonformat" w:customStyle="1">
    <w:name w:val="ConsNonformat"/>
    <w:rPr>
      <w:rFonts w:ascii="Courier New" w:hAnsi="Courier New" w:cs="Courier New"/>
    </w:rPr>
  </w:style>
  <w:style w:type="paragraph" w:styleId="ConsTitle" w:customStyle="1">
    <w:name w:val="ConsTitle"/>
    <w:rPr>
      <w:rFonts w:ascii="Arial" w:hAnsi="Arial" w:cs="Arial"/>
      <w:b/>
      <w:bCs/>
      <w:sz w:val="16"/>
      <w:szCs w:val="16"/>
    </w:rPr>
  </w:style>
  <w:style w:type="paragraph" w:styleId="35">
    <w:name w:val="Body Text 3"/>
    <w:basedOn w:val="a"/>
    <w:link w:val="36"/>
    <w:uiPriority w:val="99"/>
    <w:pPr>
      <w:widowControl w:val="off"/>
      <w:spacing w:before="0" w:after="0"/>
      <w:jc w:val="both"/>
    </w:pPr>
    <w:rPr>
      <w:szCs w:val="24"/>
    </w:rPr>
  </w:style>
  <w:style w:type="character" w:styleId="36" w:customStyle="1">
    <w:name w:val="Основной текст 3 Знак"/>
    <w:basedOn w:val="a0"/>
    <w:link w:val="35"/>
    <w:uiPriority w:val="99"/>
    <w:semiHidden/>
    <w:rPr>
      <w:rFonts w:cs="Times New Roman"/>
      <w:sz w:val="16"/>
    </w:rPr>
  </w:style>
  <w:style w:type="paragraph" w:styleId="43" w:customStyle="1">
    <w:name w:val="Заголовок4"/>
    <w:basedOn w:val="1"/>
    <w:next w:val="5"/>
    <w:uiPriority w:val="99"/>
    <w:pPr>
      <w:widowControl w:val="off"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styleId="ConsPlusNormal" w:customStyle="1">
    <w:name w:val="ConsPlusNormal"/>
    <w:pPr>
      <w:widowControl w:val="off"/>
      <w:ind w:firstLine="720"/>
    </w:pPr>
    <w:rPr>
      <w:rFonts w:ascii="Arial" w:hAnsi="Arial" w:cs="Arial"/>
    </w:rPr>
  </w:style>
  <w:style w:type="paragraph" w:styleId="ConsCell" w:customStyle="1">
    <w:name w:val="ConsCell"/>
    <w:uiPriority w:val="99"/>
    <w:pPr>
      <w:widowControl w:val="off"/>
    </w:pPr>
    <w:rPr>
      <w:rFonts w:ascii="Arial" w:hAnsi="Arial" w:cs="Arial"/>
    </w:rPr>
  </w:style>
  <w:style w:type="paragraph" w:styleId="FR1" w:customStyle="1">
    <w:name w:val="FR1"/>
    <w:uiPriority w:val="99"/>
    <w:pPr>
      <w:widowControl w:val="off"/>
      <w:spacing w:before="1860" w:line="320" w:lineRule="auto"/>
      <w:ind w:right="1600"/>
    </w:pPr>
    <w:rPr>
      <w:sz w:val="18"/>
      <w:szCs w:val="18"/>
    </w:rPr>
  </w:style>
  <w:style w:type="paragraph" w:styleId="af5">
    <w:name w:val="Normal (Web)"/>
    <w:basedOn w:val="a"/>
    <w:uiPriority w:val="99"/>
    <w:pPr>
      <w:spacing w:beforeAutospacing="1" w:afterAutospacing="1"/>
    </w:pPr>
    <w:rPr>
      <w:color w:val="000000"/>
      <w:szCs w:val="24"/>
    </w:rPr>
  </w:style>
  <w:style w:type="paragraph" w:styleId="ConsPlusTitle" w:customStyle="1">
    <w:name w:val="ConsPlusTitle"/>
    <w:uiPriority w:val="99"/>
    <w:rPr>
      <w:b/>
      <w:bCs/>
      <w:sz w:val="28"/>
      <w:szCs w:val="28"/>
    </w:rPr>
  </w:style>
  <w:style w:type="paragraph" w:styleId="af6">
    <w:name w:val="Title"/>
    <w:basedOn w:val="a"/>
    <w:link w:val="af7"/>
    <w:uiPriority w:val="99"/>
    <w:qFormat/>
    <w:pPr>
      <w:spacing w:before="0" w:after="0"/>
      <w:jc w:val="center"/>
    </w:pPr>
    <w:rPr>
      <w:b/>
      <w:bCs/>
      <w:szCs w:val="24"/>
    </w:rPr>
  </w:style>
  <w:style w:type="character" w:styleId="af7" w:customStyle="1">
    <w:name w:val="Заголовок Знак"/>
    <w:basedOn w:val="a0"/>
    <w:link w:val="af6"/>
    <w:uiPriority w:val="99"/>
    <w:rPr>
      <w:rFonts w:ascii="Cambria" w:hAnsi="Cambria" w:cs="Times New Roman"/>
      <w:b/>
      <w:sz w:val="32"/>
    </w:rPr>
  </w:style>
  <w:style w:type="paragraph" w:styleId="af8" w:customStyle="1">
    <w:name w:val="Термин"/>
    <w:basedOn w:val="a"/>
    <w:next w:val="a"/>
    <w:uiPriority w:val="99"/>
    <w:pPr>
      <w:spacing w:before="0" w:after="0"/>
    </w:pPr>
    <w:rPr>
      <w:szCs w:val="24"/>
      <w:lang w:val="pl-PL"/>
    </w:rPr>
  </w:style>
  <w:style w:type="paragraph" w:styleId="H1" w:customStyle="1">
    <w:name w:val="H1"/>
    <w:basedOn w:val="a"/>
    <w:next w:val="a"/>
    <w:uiPriority w:val="99"/>
    <w:pPr>
      <w:keepNext/>
      <w:outlineLvl w:val="1"/>
    </w:pPr>
    <w:rPr>
      <w:b/>
      <w:bCs/>
      <w:sz w:val="48"/>
      <w:szCs w:val="48"/>
      <w:lang w:val="pl-PL"/>
    </w:rPr>
  </w:style>
  <w:style w:type="paragraph" w:styleId="af9" w:customStyle="1">
    <w:name w:val="Список определений"/>
    <w:basedOn w:val="a"/>
    <w:next w:val="af8"/>
    <w:uiPriority w:val="99"/>
    <w:pPr>
      <w:spacing w:before="0" w:after="0"/>
      <w:ind w:left="360"/>
    </w:pPr>
    <w:rPr>
      <w:szCs w:val="24"/>
      <w:lang w:val="pl-PL"/>
    </w:rPr>
  </w:style>
  <w:style w:type="paragraph" w:styleId="Heading" w:customStyle="1">
    <w:name w:val="Heading"/>
    <w:uiPriority w:val="99"/>
    <w:rPr>
      <w:rFonts w:ascii="Arial" w:hAnsi="Arial" w:cs="Arial"/>
      <w:b/>
      <w:bCs/>
      <w:sz w:val="22"/>
      <w:szCs w:val="22"/>
    </w:rPr>
  </w:style>
  <w:style w:type="paragraph" w:styleId="Preformat" w:customStyle="1">
    <w:name w:val="Preformat"/>
    <w:uiPriority w:val="99"/>
    <w:rPr>
      <w:rFonts w:ascii="Courier New" w:hAnsi="Courier New" w:cs="Courier New"/>
    </w:rPr>
  </w:style>
  <w:style w:type="paragraph" w:styleId="afa">
    <w:name w:val="Block Text"/>
    <w:basedOn w:val="a"/>
    <w:uiPriority w:val="99"/>
    <w:pPr>
      <w:spacing w:before="0" w:after="0"/>
      <w:ind w:left="5954" w:right="-369" w:hanging="2126"/>
      <w:jc w:val="both"/>
    </w:pPr>
    <w:rPr>
      <w:sz w:val="28"/>
      <w:szCs w:val="28"/>
    </w:rPr>
  </w:style>
  <w:style w:type="character" w:styleId="afb" w:customStyle="1">
    <w:name w:val="Цветовое выделение"/>
    <w:uiPriority w:val="99"/>
    <w:rPr>
      <w:b/>
      <w:color w:val="000080"/>
      <w:sz w:val="20"/>
    </w:rPr>
  </w:style>
  <w:style w:type="character" w:styleId="afc" w:customStyle="1">
    <w:name w:val="Не вступил в силу"/>
    <w:uiPriority w:val="99"/>
    <w:rPr>
      <w:color w:val="008080"/>
      <w:sz w:val="20"/>
    </w:rPr>
  </w:style>
  <w:style w:type="paragraph" w:styleId="afd" w:customStyle="1">
    <w:name w:val="Таблицы (моноширинный)"/>
    <w:basedOn w:val="a"/>
    <w:next w:val="a"/>
    <w:uiPriority w:val="99"/>
    <w:pPr>
      <w:widowControl w:val="off"/>
      <w:spacing w:before="0" w:after="0"/>
      <w:jc w:val="both"/>
    </w:pPr>
    <w:rPr>
      <w:rFonts w:ascii="Courier New" w:hAnsi="Courier New" w:cs="Courier New"/>
      <w:sz w:val="20"/>
    </w:rPr>
  </w:style>
  <w:style w:type="paragraph" w:styleId="afe">
    <w:name w:val="Plain Text"/>
    <w:basedOn w:val="a"/>
    <w:link w:val="aff"/>
    <w:uiPriority w:val="99"/>
    <w:pPr>
      <w:spacing w:before="0" w:after="0"/>
    </w:pPr>
    <w:rPr>
      <w:rFonts w:ascii="Courier New" w:hAnsi="Courier New" w:cs="Courier New"/>
      <w:sz w:val="20"/>
    </w:rPr>
  </w:style>
  <w:style w:type="character" w:styleId="aff" w:customStyle="1">
    <w:name w:val="Текст Знак"/>
    <w:basedOn w:val="a0"/>
    <w:link w:val="afe"/>
    <w:uiPriority w:val="99"/>
    <w:semiHidden/>
    <w:rPr>
      <w:rFonts w:ascii="Courier New" w:hAnsi="Courier New" w:cs="Times New Roman"/>
      <w:sz w:val="20"/>
    </w:rPr>
  </w:style>
  <w:style w:type="paragraph" w:styleId="aff0">
    <w:name w:val="footnote text"/>
    <w:basedOn w:val="a"/>
    <w:link w:val="aff1"/>
    <w:uiPriority w:val="99"/>
    <w:semiHidden/>
    <w:pPr>
      <w:spacing w:before="0" w:after="0"/>
    </w:pPr>
    <w:rPr>
      <w:sz w:val="20"/>
    </w:rPr>
  </w:style>
  <w:style w:type="character" w:styleId="aff1" w:customStyle="1">
    <w:name w:val="Текст сноски Знак"/>
    <w:basedOn w:val="a0"/>
    <w:link w:val="aff0"/>
    <w:uiPriority w:val="99"/>
    <w:semiHidden/>
    <w:rPr>
      <w:rFonts w:cs="Times New Roman"/>
      <w:sz w:val="20"/>
    </w:rPr>
  </w:style>
  <w:style w:type="paragraph" w:styleId="ConsPlusNonformat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character" w:styleId="13" w:customStyle="1">
    <w:name w:val="Основной шрифт абзаца1"/>
    <w:uiPriority w:val="99"/>
    <w:rPr>
      <w:sz w:val="20"/>
    </w:rPr>
  </w:style>
  <w:style w:type="paragraph" w:styleId="aff2" w:customStyle="1">
    <w:name w:val="Îñíîâíîé òåêñò"/>
    <w:basedOn w:val="aff3"/>
    <w:uiPriority w:val="99"/>
    <w:rPr>
      <w:sz w:val="28"/>
      <w:szCs w:val="28"/>
    </w:rPr>
  </w:style>
  <w:style w:type="paragraph" w:styleId="aff3" w:customStyle="1">
    <w:name w:val="Îáû÷íûé"/>
    <w:uiPriority w:val="99"/>
    <w:rPr>
      <w:lang w:eastAsia="ar-SA"/>
    </w:rPr>
  </w:style>
  <w:style w:type="character" w:styleId="aff4" w:customStyle="1">
    <w:name w:val="Стиль полужирный"/>
    <w:uiPriority w:val="99"/>
    <w:rPr>
      <w:rFonts w:ascii="Times New Roman" w:hAnsi="Times New Roman"/>
      <w:sz w:val="24"/>
    </w:rPr>
  </w:style>
  <w:style w:type="paragraph" w:styleId="aff5">
    <w:name w:val="Body Text Indent"/>
    <w:basedOn w:val="a"/>
    <w:link w:val="aff6"/>
    <w:uiPriority w:val="99"/>
    <w:pPr>
      <w:spacing w:before="0" w:after="120"/>
      <w:ind w:left="283"/>
    </w:pPr>
    <w:rPr>
      <w:sz w:val="28"/>
      <w:szCs w:val="28"/>
    </w:rPr>
  </w:style>
  <w:style w:type="character" w:styleId="aff6" w:customStyle="1">
    <w:name w:val="Основной текст с отступом Знак"/>
    <w:basedOn w:val="a0"/>
    <w:link w:val="aff5"/>
    <w:uiPriority w:val="99"/>
    <w:semiHidden/>
    <w:rPr>
      <w:rFonts w:cs="Times New Roman"/>
      <w:sz w:val="20"/>
    </w:rPr>
  </w:style>
  <w:style w:type="table" w:styleId="aff7">
    <w:name w:val="Table Grid"/>
    <w:basedOn w:val="a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aff8">
    <w:name w:val="footnote reference"/>
    <w:basedOn w:val="a0"/>
    <w:uiPriority w:val="99"/>
    <w:semiHidden/>
    <w:rPr>
      <w:rFonts w:cs="Times New Roman"/>
      <w:vertAlign w:val="superscript"/>
    </w:rPr>
  </w:style>
  <w:style w:type="paragraph" w:styleId="aff9" w:customStyle="1">
    <w:name w:val="Прижатый влево"/>
    <w:basedOn w:val="a"/>
    <w:next w:val="a"/>
    <w:uiPriority w:val="99"/>
    <w:pPr>
      <w:widowControl w:val="off"/>
      <w:spacing w:before="0" w:after="0"/>
    </w:pPr>
    <w:rPr>
      <w:rFonts w:ascii="Arial" w:hAnsi="Arial" w:cs="Arial"/>
      <w:sz w:val="20"/>
    </w:rPr>
  </w:style>
  <w:style w:type="paragraph" w:styleId="affa">
    <w:name w:val="No Spacing"/>
    <w:uiPriority w:val="1"/>
    <w:qFormat/>
    <w:pPr>
      <w:widowControl w:val="off"/>
      <w:ind w:firstLine="720"/>
      <w:jc w:val="both"/>
    </w:pPr>
    <w:rPr>
      <w:rFonts w:ascii="Arial" w:hAnsi="Arial" w:cs="Arial"/>
    </w:rPr>
  </w:style>
  <w:style w:type="paragraph" w:styleId="14" w:customStyle="1">
    <w:name w:val="заголовок 1"/>
    <w:basedOn w:val="a"/>
    <w:next w:val="a"/>
    <w:uiPriority w:val="99"/>
    <w:pPr>
      <w:keepNext/>
      <w:widowControl w:val="off"/>
      <w:spacing w:before="0" w:after="0"/>
      <w:jc w:val="both"/>
      <w:outlineLvl w:val="0"/>
    </w:pPr>
    <w:rPr>
      <w:sz w:val="28"/>
      <w:szCs w:val="28"/>
    </w:rPr>
  </w:style>
  <w:style w:type="paragraph" w:styleId="affb" w:customStyle="1">
    <w:name w:val="Кому"/>
    <w:basedOn w:val="a"/>
    <w:uiPriority w:val="99"/>
    <w:pPr>
      <w:spacing w:before="0" w:after="0"/>
    </w:pPr>
    <w:rPr>
      <w:rFonts w:ascii="Baltica" w:hAnsi="Baltica" w:cs="Baltica"/>
      <w:szCs w:val="24"/>
    </w:rPr>
  </w:style>
  <w:style w:type="paragraph" w:styleId="29" w:customStyle="1">
    <w:name w:val="заголовок 2"/>
    <w:basedOn w:val="a"/>
    <w:next w:val="a"/>
    <w:uiPriority w:val="99"/>
    <w:pPr>
      <w:keepNext/>
      <w:spacing w:before="0" w:after="0"/>
      <w:outlineLvl w:val="1"/>
    </w:pPr>
    <w:rPr>
      <w:sz w:val="28"/>
      <w:szCs w:val="28"/>
    </w:rPr>
  </w:style>
  <w:style w:type="paragraph" w:styleId="affc" w:customStyle="1">
    <w:name w:val="Цитаты"/>
    <w:basedOn w:val="a"/>
    <w:uiPriority w:val="99"/>
    <w:pPr>
      <w:ind w:left="360" w:right="360"/>
    </w:pPr>
    <w:rPr>
      <w:szCs w:val="24"/>
    </w:rPr>
  </w:style>
  <w:style w:type="character" w:styleId="affd">
    <w:name w:val="Hyperlink"/>
    <w:basedOn w:val="a0"/>
    <w:uiPriority w:val="99"/>
    <w:rPr>
      <w:rFonts w:cs="Times New Roman"/>
      <w:color w:val="0000ff"/>
      <w:u w:val="single"/>
    </w:rPr>
  </w:style>
  <w:style w:type="paragraph" w:styleId="37" w:customStyle="1">
    <w:name w:val="заголовок 3"/>
    <w:basedOn w:val="a"/>
    <w:next w:val="a"/>
    <w:uiPriority w:val="99"/>
    <w:pPr>
      <w:keepNext/>
      <w:spacing w:before="0" w:after="0"/>
      <w:jc w:val="center"/>
    </w:pPr>
    <w:rPr>
      <w:sz w:val="28"/>
      <w:szCs w:val="28"/>
      <w:lang w:val="en-US"/>
    </w:rPr>
  </w:style>
  <w:style w:type="character" w:styleId="affe">
    <w:name w:val="Strong"/>
    <w:basedOn w:val="a0"/>
    <w:uiPriority w:val="99"/>
    <w:qFormat/>
    <w:rPr>
      <w:rFonts w:cs="Times New Roman"/>
      <w:b/>
    </w:rPr>
  </w:style>
  <w:style w:type="paragraph" w:styleId="afff">
    <w:name w:val="Subtitle"/>
    <w:basedOn w:val="a"/>
    <w:link w:val="afff0"/>
    <w:uiPriority w:val="99"/>
    <w:qFormat/>
    <w:pPr>
      <w:spacing w:before="0" w:after="0"/>
      <w:ind w:firstLine="720"/>
      <w:jc w:val="right"/>
    </w:pPr>
    <w:rPr>
      <w:sz w:val="28"/>
      <w:szCs w:val="28"/>
    </w:rPr>
  </w:style>
  <w:style w:type="character" w:styleId="afff0" w:customStyle="1">
    <w:name w:val="Подзаголовок Знак"/>
    <w:basedOn w:val="a0"/>
    <w:link w:val="afff"/>
    <w:uiPriority w:val="99"/>
    <w:rPr>
      <w:rFonts w:ascii="Cambria" w:hAnsi="Cambria" w:cs="Times New Roman"/>
      <w:sz w:val="24"/>
    </w:rPr>
  </w:style>
  <w:style w:type="paragraph" w:styleId="62" w:customStyle="1">
    <w:name w:val="заголовок 6"/>
    <w:basedOn w:val="a"/>
    <w:next w:val="a"/>
    <w:uiPriority w:val="99"/>
    <w:pPr>
      <w:keepNext/>
      <w:spacing w:before="0" w:after="0"/>
      <w:jc w:val="center"/>
      <w:outlineLvl w:val="5"/>
    </w:pPr>
    <w:rPr>
      <w:sz w:val="28"/>
      <w:szCs w:val="28"/>
    </w:rPr>
  </w:style>
  <w:style w:type="character" w:styleId="15" w:customStyle="1">
    <w:name w:val="Гиперссылка1"/>
    <w:uiPriority w:val="99"/>
    <w:rPr>
      <w:color w:val="0000ff"/>
      <w:u w:val="none"/>
    </w:rPr>
  </w:style>
  <w:style w:type="paragraph" w:styleId="2a">
    <w:name w:val="envelope return"/>
    <w:basedOn w:val="a"/>
    <w:uiPriority w:val="99"/>
    <w:pPr>
      <w:spacing w:before="0" w:after="0"/>
      <w:ind w:right="57"/>
      <w:jc w:val="both"/>
    </w:pPr>
    <w:rPr>
      <w:szCs w:val="24"/>
    </w:rPr>
  </w:style>
  <w:style w:type="character" w:styleId="text11" w:customStyle="1">
    <w:name w:val="text11"/>
    <w:uiPriority w:val="99"/>
    <w:rPr>
      <w:rFonts w:ascii="Arial" w:hAnsi="Arial"/>
      <w:color w:val="auto"/>
      <w:sz w:val="20"/>
    </w:rPr>
  </w:style>
  <w:style w:type="paragraph" w:styleId="53" w:customStyle="1">
    <w:name w:val="заголовок 5"/>
    <w:basedOn w:val="a"/>
    <w:next w:val="a"/>
    <w:uiPriority w:val="99"/>
    <w:pPr>
      <w:keepNext/>
      <w:spacing w:before="0" w:after="0"/>
      <w:ind w:left="6480" w:firstLine="720"/>
      <w:outlineLvl w:val="4"/>
    </w:pPr>
    <w:rPr>
      <w:sz w:val="28"/>
      <w:szCs w:val="28"/>
    </w:rPr>
  </w:style>
  <w:style w:type="paragraph" w:styleId="afff1" w:customStyle="1">
    <w:name w:val="Знак Знак Знак Знак"/>
    <w:basedOn w:val="a"/>
    <w:uiPriority w:val="99"/>
    <w:pPr>
      <w:widowControl w:val="off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styleId="afff2" w:customStyle="1">
    <w:name w:val="Знак Знак Знак Знак Знак Знак Знак Знак Знак Знак"/>
    <w:basedOn w:val="a"/>
    <w:uiPriority w:val="99"/>
    <w:pPr>
      <w:widowControl w:val="off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styleId="afff3" w:customStyle="1">
    <w:name w:val="Об"/>
    <w:uiPriority w:val="99"/>
    <w:pPr>
      <w:widowControl w:val="off"/>
    </w:pPr>
  </w:style>
  <w:style w:type="paragraph" w:styleId="afff4" w:customStyle="1">
    <w:name w:val="Прикольный"/>
    <w:basedOn w:val="afff3"/>
    <w:uiPriority w:val="99"/>
  </w:style>
  <w:style w:type="paragraph" w:styleId="16" w:customStyle="1">
    <w:name w:val="Знак Знак Знак Знак1 Знак Знак"/>
    <w:basedOn w:val="a"/>
    <w:uiPriority w:val="99"/>
    <w:pPr>
      <w:widowControl w:val="off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styleId="afff5" w:customStyle="1">
    <w:name w:val="Знак"/>
    <w:basedOn w:val="a"/>
    <w:uiPriority w:val="99"/>
    <w:pPr>
      <w:widowControl w:val="off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styleId="afff6" w:customStyle="1">
    <w:name w:val="Знак Знак Знак"/>
    <w:basedOn w:val="a"/>
    <w:uiPriority w:val="99"/>
    <w:pPr>
      <w:widowControl w:val="off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styleId="2b" w:customStyle="1">
    <w:name w:val="Знак Знак Знак Знак2"/>
    <w:basedOn w:val="a"/>
    <w:uiPriority w:val="99"/>
    <w:pPr>
      <w:widowControl w:val="off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styleId="17" w:customStyle="1">
    <w:name w:val="Знак Знак Знак Знак1"/>
    <w:basedOn w:val="a"/>
    <w:uiPriority w:val="99"/>
    <w:pPr>
      <w:widowControl w:val="off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styleId="18" w:customStyle="1">
    <w:name w:val="Знак1 Знак Знак Знак"/>
    <w:basedOn w:val="a"/>
    <w:uiPriority w:val="99"/>
    <w:pPr>
      <w:widowControl w:val="off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styleId="afff7" w:customStyle="1">
    <w:name w:val="Знак Знак"/>
    <w:basedOn w:val="a"/>
    <w:uiPriority w:val="99"/>
    <w:pPr>
      <w:widowControl w:val="off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styleId="19" w:customStyle="1">
    <w:name w:val="Знак Знак Знак Знак1 Знак Знак Знак"/>
    <w:basedOn w:val="a"/>
    <w:uiPriority w:val="99"/>
    <w:pPr>
      <w:widowControl w:val="off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styleId="1a" w:customStyle="1">
    <w:name w:val="Знак Знак Знак1 Знак"/>
    <w:basedOn w:val="a"/>
    <w:uiPriority w:val="99"/>
    <w:pPr>
      <w:widowControl w:val="off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character" w:styleId="afff8" w:customStyle="1">
    <w:name w:val="Гипертекстовая ссылка"/>
    <w:uiPriority w:val="99"/>
    <w:rPr>
      <w:color w:val="008000"/>
      <w:sz w:val="20"/>
      <w:u w:val="single"/>
    </w:rPr>
  </w:style>
  <w:style w:type="paragraph" w:styleId="afff9" w:customStyle="1">
    <w:name w:val="????????"/>
    <w:basedOn w:val="a"/>
    <w:uiPriority w:val="99"/>
    <w:pPr>
      <w:widowControl w:val="off"/>
      <w:spacing w:before="0" w:after="0"/>
      <w:jc w:val="center"/>
    </w:pPr>
    <w:rPr>
      <w:sz w:val="28"/>
      <w:szCs w:val="28"/>
    </w:rPr>
  </w:style>
  <w:style w:type="paragraph" w:styleId="ConsPlusCell" w:customStyle="1">
    <w:name w:val="ConsPlusCell"/>
    <w:uiPriority w:val="99"/>
    <w:pPr>
      <w:widowControl w:val="off"/>
    </w:pPr>
    <w:rPr>
      <w:rFonts w:ascii="Arial" w:hAnsi="Arial" w:cs="Arial"/>
    </w:rPr>
  </w:style>
  <w:style w:type="character" w:styleId="44" w:customStyle="1">
    <w:name w:val="Основной текст (4)"/>
    <w:link w:val="410"/>
    <w:uiPriority w:val="99"/>
    <w:rPr>
      <w:b/>
      <w:sz w:val="18"/>
    </w:rPr>
  </w:style>
  <w:style w:type="paragraph" w:styleId="410" w:customStyle="1">
    <w:name w:val="Основной текст (4)1"/>
    <w:basedOn w:val="a"/>
    <w:link w:val="44"/>
    <w:uiPriority w:val="99"/>
    <w:pPr>
      <w:shd w:val="clear" w:color="auto" w:fill="ffffff"/>
      <w:spacing w:before="240" w:after="480" w:line="240" w:lineRule="atLeast"/>
      <w:jc w:val="center"/>
    </w:pPr>
    <w:rPr>
      <w:b/>
      <w:bCs/>
      <w:sz w:val="18"/>
      <w:szCs w:val="18"/>
    </w:rPr>
  </w:style>
  <w:style w:type="character" w:styleId="38" w:customStyle="1">
    <w:name w:val="Основной текст (3)"/>
    <w:link w:val="310"/>
    <w:uiPriority w:val="99"/>
    <w:rPr>
      <w:sz w:val="28"/>
    </w:rPr>
  </w:style>
  <w:style w:type="paragraph" w:styleId="310" w:customStyle="1">
    <w:name w:val="Основной текст (3)1"/>
    <w:basedOn w:val="a"/>
    <w:link w:val="38"/>
    <w:uiPriority w:val="99"/>
    <w:pPr>
      <w:shd w:val="clear" w:color="auto" w:fill="ffffff"/>
      <w:spacing w:before="300" w:after="240" w:line="240" w:lineRule="atLeast"/>
      <w:jc w:val="center"/>
    </w:pPr>
    <w:rPr>
      <w:sz w:val="28"/>
      <w:szCs w:val="28"/>
    </w:rPr>
  </w:style>
  <w:style w:type="paragraph" w:styleId="afffa" w:customStyle="1">
    <w:name w:val="Текст (лев. подпись)"/>
    <w:basedOn w:val="a"/>
    <w:next w:val="a"/>
    <w:uiPriority w:val="99"/>
    <w:pPr>
      <w:widowControl w:val="off"/>
      <w:spacing w:before="0" w:after="0"/>
    </w:pPr>
    <w:rPr>
      <w:rFonts w:ascii="Arial" w:hAnsi="Arial"/>
      <w:sz w:val="20"/>
    </w:rPr>
  </w:style>
  <w:style w:type="paragraph" w:styleId="afffb" w:customStyle="1">
    <w:name w:val="Текст (прав. подпись)"/>
    <w:basedOn w:val="a"/>
    <w:next w:val="a"/>
    <w:uiPriority w:val="99"/>
    <w:pPr>
      <w:widowControl w:val="off"/>
      <w:spacing w:before="0" w:after="0"/>
      <w:jc w:val="right"/>
    </w:pPr>
    <w:rPr>
      <w:rFonts w:ascii="Arial" w:hAnsi="Arial"/>
      <w:sz w:val="20"/>
    </w:rPr>
  </w:style>
  <w:style w:type="character" w:styleId="FontStyle12" w:customStyle="1">
    <w:name w:val="Font Style12"/>
    <w:rPr>
      <w:rFonts w:ascii="Times New Roman" w:hAnsi="Times New Roman"/>
      <w:sz w:val="18"/>
    </w:rPr>
  </w:style>
  <w:style w:type="paragraph" w:styleId="afffc">
    <w:name w:val="List Paragraph"/>
    <w:basedOn w:val="a"/>
    <w:uiPriority w:val="34"/>
    <w:qFormat/>
    <w:pPr>
      <w:ind w:left="720"/>
      <w:contextualSpacing/>
    </w:pPr>
  </w:style>
  <w:style w:type="paragraph" w:styleId="afffd">
    <w:name w:val="Revision"/>
    <w:hidden/>
    <w:uiPriority w:val="99"/>
    <w:semiHidden/>
    <w:rPr>
      <w:sz w:val="24"/>
    </w:rPr>
  </w:style>
  <w:style w:type="character" w:styleId="1b" w:customStyle="1">
    <w:name w:val="Знак примечания1"/>
    <w:basedOn w:val="a0"/>
    <w:uiPriority w:val="99"/>
    <w:semiHidden/>
    <w:unhideWhenUsed/>
    <w:rPr>
      <w:sz w:val="16"/>
      <w:szCs w:val="16"/>
    </w:rPr>
  </w:style>
  <w:style w:type="character" w:styleId="aff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ff">
    <w:name w:val="annotation text"/>
    <w:basedOn w:val="a"/>
    <w:link w:val="affff0"/>
    <w:uiPriority w:val="99"/>
    <w:semiHidden/>
    <w:unhideWhenUsed/>
    <w:rPr>
      <w:sz w:val="20"/>
    </w:rPr>
  </w:style>
  <w:style w:type="character" w:styleId="affff0" w:customStyle="1">
    <w:name w:val="Текст примечания Знак"/>
    <w:basedOn w:val="a0"/>
    <w:link w:val="affff"/>
    <w:uiPriority w:val="99"/>
    <w:semiHidden/>
  </w:style>
  <w:style w:type="paragraph" w:styleId="affff1">
    <w:name w:val="annotation subject"/>
    <w:basedOn w:val="affff"/>
    <w:next w:val="affff"/>
    <w:link w:val="affff2"/>
    <w:uiPriority w:val="99"/>
    <w:semiHidden/>
    <w:unhideWhenUsed/>
    <w:rPr>
      <w:b/>
      <w:bCs/>
    </w:rPr>
  </w:style>
  <w:style w:type="character" w:styleId="affff2" w:customStyle="1">
    <w:name w:val="Тема примечания Знак"/>
    <w:basedOn w:val="affff0"/>
    <w:link w:val="affff1"/>
    <w:uiPriority w:val="99"/>
    <w:semiHidden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hyperlink" Target="http://10.12.1.46/cons/cgi/online.cgi?req=doc&amp;base=RLAW049&amp;n=38603&amp;date=23.10.2025" TargetMode="External"/><Relationship Id="rId13" Type="http://schemas.openxmlformats.org/officeDocument/2006/relationships/hyperlink" Target="https://www.garant.ru/products/ipo/prime/doc/412324148/" TargetMode="External"/><Relationship Id="rId14" Type="http://schemas.openxmlformats.org/officeDocument/2006/relationships/hyperlink" Target="https://www.garant.ru/products/ipo/prime/doc/412324148/" TargetMode="External"/><Relationship Id="rId15" Type="http://schemas.onlyoffice.com/commentsDocument" Target="commentsDocument.xml" /><Relationship Id="rId16" Type="http://schemas.onlyoffice.com/commentsExtendedDocument" Target="commentsExtendedDocument.xml" /><Relationship Id="rId17" Type="http://schemas.onlyoffice.com/commentsIdsDocument" Target="commentsIdsDocument.xml" /><Relationship Id="rId18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D913870-9CA6-47C7-B037-A88958C2D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haracters>17710</Characters>
  <CharactersWithSpaces>20775</CharactersWithSpaces>
  <Company>ANO</Company>
  <DocSecurity>0</DocSecurity>
  <HyperlinksChanged>false</HyperlinksChanged>
  <Lines>147</Lines>
  <LinksUpToDate>false</LinksUpToDate>
  <Pages>1</Pages>
  <Paragraphs>41</Paragraphs>
  <ScaleCrop>false</ScaleCrop>
  <SharedDoc>false</SharedDoc>
  <Template>Normal</Template>
  <TotalTime>14</TotalTime>
  <Words>3106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/>
  <cp:revision>75</cp:revision>
  <dcterms:created xsi:type="dcterms:W3CDTF">2023-10-10T02:46:00Z</dcterms:created>
  <dcterms:modified xsi:type="dcterms:W3CDTF">2026-04-24T06:07:00Z</dcterms:modified>
</cp:coreProperties>
</file>